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7E9CC" w14:textId="192F4AE5" w:rsidR="00D46FBE" w:rsidRPr="003D6FBB" w:rsidRDefault="0079496C" w:rsidP="00D36F30">
      <w:pPr>
        <w:spacing w:after="0" w:line="240" w:lineRule="atLeast"/>
        <w:jc w:val="both"/>
        <w:rPr>
          <w:rFonts w:ascii="Times New Roman" w:hAnsi="Times New Roman" w:cs="Times New Roman"/>
          <w:b/>
          <w:bCs/>
          <w:color w:val="0000FF"/>
        </w:rPr>
      </w:pPr>
      <w:r w:rsidRPr="003D6FBB">
        <w:rPr>
          <w:rFonts w:ascii="Times New Roman" w:hAnsi="Times New Roman" w:cs="Times New Roman"/>
          <w:b/>
          <w:bCs/>
        </w:rPr>
        <w:t xml:space="preserve">Έκθεση </w:t>
      </w:r>
      <w:r w:rsidR="00FB6675">
        <w:rPr>
          <w:rFonts w:ascii="Times New Roman" w:hAnsi="Times New Roman" w:cs="Times New Roman"/>
          <w:b/>
          <w:bCs/>
        </w:rPr>
        <w:t xml:space="preserve">Περιορισμένης </w:t>
      </w:r>
      <w:r w:rsidRPr="003D6FBB">
        <w:rPr>
          <w:rFonts w:ascii="Times New Roman" w:hAnsi="Times New Roman" w:cs="Times New Roman"/>
          <w:b/>
          <w:bCs/>
        </w:rPr>
        <w:t xml:space="preserve">Διασφάλισης Ορκωτού Ελεγκτή Λογιστή </w:t>
      </w:r>
      <w:r w:rsidR="000756A4">
        <w:rPr>
          <w:rFonts w:ascii="Times New Roman" w:hAnsi="Times New Roman" w:cs="Times New Roman"/>
          <w:b/>
          <w:bCs/>
        </w:rPr>
        <w:t>επί της</w:t>
      </w:r>
      <w:r w:rsidR="00010FDE" w:rsidRPr="003D6FBB">
        <w:rPr>
          <w:rFonts w:ascii="Times New Roman" w:hAnsi="Times New Roman" w:cs="Times New Roman"/>
          <w:b/>
          <w:bCs/>
        </w:rPr>
        <w:t xml:space="preserve"> </w:t>
      </w:r>
      <w:r w:rsidR="00F9683C">
        <w:rPr>
          <w:rFonts w:ascii="Times New Roman" w:hAnsi="Times New Roman" w:cs="Times New Roman"/>
          <w:b/>
          <w:bCs/>
        </w:rPr>
        <w:t>Έ</w:t>
      </w:r>
      <w:r w:rsidR="00347CD2">
        <w:rPr>
          <w:rFonts w:ascii="Times New Roman" w:hAnsi="Times New Roman" w:cs="Times New Roman"/>
          <w:b/>
          <w:bCs/>
        </w:rPr>
        <w:t>κθεση</w:t>
      </w:r>
      <w:r w:rsidR="00FB6675">
        <w:rPr>
          <w:rFonts w:ascii="Times New Roman" w:hAnsi="Times New Roman" w:cs="Times New Roman"/>
          <w:b/>
          <w:bCs/>
        </w:rPr>
        <w:t>ς</w:t>
      </w:r>
      <w:r w:rsidR="00347CD2" w:rsidRPr="003D6FBB">
        <w:rPr>
          <w:rFonts w:ascii="Times New Roman" w:hAnsi="Times New Roman" w:cs="Times New Roman"/>
          <w:b/>
          <w:bCs/>
        </w:rPr>
        <w:t xml:space="preserve"> </w:t>
      </w:r>
      <w:r w:rsidR="00FF128C" w:rsidRPr="003D6FBB">
        <w:rPr>
          <w:rFonts w:ascii="Times New Roman" w:hAnsi="Times New Roman" w:cs="Times New Roman"/>
          <w:b/>
          <w:bCs/>
        </w:rPr>
        <w:t>Βιωσιμότητας</w:t>
      </w:r>
      <w:r w:rsidR="00FA4223" w:rsidRPr="003D6FBB">
        <w:rPr>
          <w:rFonts w:ascii="Times New Roman" w:hAnsi="Times New Roman" w:cs="Times New Roman"/>
          <w:b/>
          <w:bCs/>
        </w:rPr>
        <w:t xml:space="preserve"> της </w:t>
      </w:r>
      <w:proofErr w:type="spellStart"/>
      <w:r w:rsidRPr="003D6FBB">
        <w:rPr>
          <w:rFonts w:ascii="Times New Roman" w:hAnsi="Times New Roman" w:cs="Times New Roman"/>
          <w:b/>
          <w:bCs/>
        </w:rPr>
        <w:t>xxxxxx</w:t>
      </w:r>
      <w:proofErr w:type="spellEnd"/>
      <w:r w:rsidR="00D46FBE" w:rsidRPr="003D6FBB">
        <w:rPr>
          <w:rFonts w:ascii="Times New Roman" w:hAnsi="Times New Roman" w:cs="Times New Roman"/>
          <w:b/>
          <w:bCs/>
        </w:rPr>
        <w:t xml:space="preserve"> </w:t>
      </w:r>
      <w:r w:rsidR="00D46FBE" w:rsidRPr="003D6FBB">
        <w:rPr>
          <w:rFonts w:ascii="Times New Roman" w:hAnsi="Times New Roman" w:cs="Times New Roman"/>
          <w:b/>
          <w:bCs/>
          <w:color w:val="0000FF"/>
        </w:rPr>
        <w:t>[επωνυμία εταιρείας]</w:t>
      </w:r>
    </w:p>
    <w:p w14:paraId="0838ECD3" w14:textId="77777777" w:rsidR="0079496C" w:rsidRPr="003D6FBB" w:rsidRDefault="0079496C" w:rsidP="00D36F30">
      <w:pPr>
        <w:pStyle w:val="BodyText"/>
        <w:kinsoku w:val="0"/>
        <w:overflowPunct w:val="0"/>
        <w:spacing w:line="240" w:lineRule="atLeast"/>
        <w:rPr>
          <w:b/>
          <w:color w:val="000000" w:themeColor="text1"/>
          <w:sz w:val="22"/>
          <w:szCs w:val="22"/>
        </w:rPr>
      </w:pPr>
    </w:p>
    <w:p w14:paraId="0AE21C71" w14:textId="633F8AB4" w:rsidR="0079496C" w:rsidRPr="003D6FBB" w:rsidRDefault="0079496C" w:rsidP="00D36F30">
      <w:pPr>
        <w:pStyle w:val="BodyText"/>
        <w:kinsoku w:val="0"/>
        <w:overflowPunct w:val="0"/>
        <w:spacing w:line="240" w:lineRule="atLeast"/>
        <w:rPr>
          <w:b/>
          <w:color w:val="000000" w:themeColor="text1"/>
          <w:sz w:val="22"/>
          <w:szCs w:val="22"/>
        </w:rPr>
      </w:pPr>
      <w:r w:rsidRPr="003D6FBB">
        <w:rPr>
          <w:b/>
          <w:color w:val="000000" w:themeColor="text1"/>
          <w:sz w:val="22"/>
          <w:szCs w:val="22"/>
        </w:rPr>
        <w:t xml:space="preserve">ΕΚΘΕΣΗ </w:t>
      </w:r>
      <w:r w:rsidR="00FB6675">
        <w:rPr>
          <w:b/>
          <w:color w:val="000000" w:themeColor="text1"/>
          <w:sz w:val="22"/>
          <w:szCs w:val="22"/>
        </w:rPr>
        <w:t xml:space="preserve">ΠΕΡΙΟΡΙΣΜΕΝΗΣ </w:t>
      </w:r>
      <w:r w:rsidRPr="003D6FBB">
        <w:rPr>
          <w:b/>
          <w:color w:val="000000" w:themeColor="text1"/>
          <w:sz w:val="22"/>
          <w:szCs w:val="22"/>
        </w:rPr>
        <w:t>ΔΙΑΣΦΑΛΙΣΗΣ ΟΡΚΩΤΟΥ ΕΛΕΓΚΤΗ ΛΟΓΙΣΤΗ</w:t>
      </w:r>
    </w:p>
    <w:p w14:paraId="1F69E0F6" w14:textId="77777777" w:rsidR="0079496C" w:rsidRPr="003D6FBB" w:rsidRDefault="0079496C" w:rsidP="00D36F30">
      <w:pPr>
        <w:pStyle w:val="BodyText"/>
        <w:kinsoku w:val="0"/>
        <w:overflowPunct w:val="0"/>
        <w:spacing w:line="240" w:lineRule="atLeast"/>
        <w:rPr>
          <w:b/>
          <w:color w:val="000000" w:themeColor="text1"/>
          <w:sz w:val="22"/>
          <w:szCs w:val="22"/>
        </w:rPr>
      </w:pPr>
    </w:p>
    <w:p w14:paraId="04407BAD" w14:textId="02885F3D" w:rsidR="000F7C17" w:rsidRPr="00DF1B5E" w:rsidRDefault="0079496C" w:rsidP="00D36F30">
      <w:pPr>
        <w:spacing w:after="0" w:line="240" w:lineRule="atLeast"/>
        <w:jc w:val="both"/>
        <w:rPr>
          <w:rFonts w:ascii="Times New Roman" w:hAnsi="Times New Roman" w:cs="Times New Roman"/>
          <w:b/>
          <w:bCs/>
          <w:color w:val="0000FF"/>
        </w:rPr>
      </w:pPr>
      <w:r w:rsidRPr="00DF1B5E">
        <w:rPr>
          <w:rFonts w:ascii="Times New Roman" w:hAnsi="Times New Roman" w:cs="Times New Roman"/>
          <w:b/>
          <w:bCs/>
          <w:color w:val="000000" w:themeColor="text1"/>
        </w:rPr>
        <w:t>Προς το</w:t>
      </w:r>
      <w:r w:rsidR="005F731B" w:rsidRPr="00DF1B5E">
        <w:rPr>
          <w:rFonts w:ascii="Times New Roman" w:hAnsi="Times New Roman" w:cs="Times New Roman"/>
          <w:b/>
          <w:bCs/>
          <w:color w:val="000000" w:themeColor="text1"/>
        </w:rPr>
        <w:t xml:space="preserve">υς Μετόχους </w:t>
      </w:r>
      <w:r w:rsidRPr="00DF1B5E">
        <w:rPr>
          <w:rFonts w:ascii="Times New Roman" w:hAnsi="Times New Roman" w:cs="Times New Roman"/>
          <w:b/>
          <w:bCs/>
          <w:color w:val="000000" w:themeColor="text1"/>
        </w:rPr>
        <w:t xml:space="preserve">της </w:t>
      </w:r>
      <w:r w:rsidRPr="00DF1B5E">
        <w:rPr>
          <w:rFonts w:ascii="Times New Roman" w:hAnsi="Times New Roman" w:cs="Times New Roman"/>
          <w:b/>
          <w:bCs/>
          <w:color w:val="0000FF"/>
        </w:rPr>
        <w:t>[επωνυμία εταιρείας]</w:t>
      </w:r>
    </w:p>
    <w:p w14:paraId="06A1D3B8" w14:textId="77777777" w:rsidR="00D46FBE" w:rsidRPr="00DF1B5E" w:rsidRDefault="00D46FBE" w:rsidP="00D36F30">
      <w:pPr>
        <w:spacing w:after="0" w:line="240" w:lineRule="atLeast"/>
        <w:jc w:val="both"/>
        <w:rPr>
          <w:rFonts w:ascii="Times New Roman" w:hAnsi="Times New Roman" w:cs="Times New Roman"/>
          <w:b/>
          <w:bCs/>
          <w:color w:val="0000FF"/>
        </w:rPr>
      </w:pPr>
    </w:p>
    <w:p w14:paraId="46DA0758" w14:textId="69616FE0" w:rsidR="000A795F" w:rsidRPr="003D6FBB" w:rsidRDefault="00FA5A87" w:rsidP="00D36F30">
      <w:pPr>
        <w:spacing w:after="0" w:line="240" w:lineRule="atLeast"/>
        <w:jc w:val="both"/>
        <w:rPr>
          <w:rFonts w:ascii="Times New Roman" w:hAnsi="Times New Roman" w:cs="Times New Roman"/>
        </w:rPr>
      </w:pPr>
      <w:r w:rsidRPr="00DF1B5E">
        <w:rPr>
          <w:rFonts w:ascii="Times New Roman" w:hAnsi="Times New Roman" w:cs="Times New Roman"/>
        </w:rPr>
        <w:t>Έχουμε</w:t>
      </w:r>
      <w:r w:rsidR="0007262E" w:rsidRPr="00DF1B5E">
        <w:rPr>
          <w:rFonts w:ascii="Times New Roman" w:hAnsi="Times New Roman" w:cs="Times New Roman"/>
        </w:rPr>
        <w:t xml:space="preserve"> </w:t>
      </w:r>
      <w:r w:rsidRPr="00DF1B5E">
        <w:rPr>
          <w:rFonts w:ascii="Times New Roman" w:hAnsi="Times New Roman" w:cs="Times New Roman"/>
        </w:rPr>
        <w:t>διενεργήσει</w:t>
      </w:r>
      <w:r w:rsidR="0007262E" w:rsidRPr="00DF1B5E">
        <w:rPr>
          <w:rFonts w:ascii="Times New Roman" w:hAnsi="Times New Roman" w:cs="Times New Roman"/>
        </w:rPr>
        <w:t xml:space="preserve"> </w:t>
      </w:r>
      <w:r w:rsidR="001055A0" w:rsidRPr="00DF1B5E">
        <w:rPr>
          <w:rFonts w:ascii="Times New Roman" w:hAnsi="Times New Roman" w:cs="Times New Roman"/>
        </w:rPr>
        <w:t>εργασία</w:t>
      </w:r>
      <w:r w:rsidR="0007262E" w:rsidRPr="00DF1B5E">
        <w:rPr>
          <w:rFonts w:ascii="Times New Roman" w:hAnsi="Times New Roman" w:cs="Times New Roman"/>
        </w:rPr>
        <w:t xml:space="preserve"> περιορισμένης διασφάλισης αναφορικά με τη</w:t>
      </w:r>
      <w:r w:rsidR="0088604E" w:rsidRPr="00DF1B5E">
        <w:rPr>
          <w:rFonts w:ascii="Times New Roman" w:hAnsi="Times New Roman" w:cs="Times New Roman"/>
        </w:rPr>
        <w:t>ν</w:t>
      </w:r>
      <w:r w:rsidR="0007262E" w:rsidRPr="00DF1B5E">
        <w:rPr>
          <w:rFonts w:ascii="Times New Roman" w:hAnsi="Times New Roman" w:cs="Times New Roman"/>
        </w:rPr>
        <w:t xml:space="preserve"> </w:t>
      </w:r>
      <w:r w:rsidR="0088604E" w:rsidRPr="00DF1B5E">
        <w:rPr>
          <w:rFonts w:ascii="Times New Roman" w:hAnsi="Times New Roman" w:cs="Times New Roman"/>
        </w:rPr>
        <w:t xml:space="preserve">[ενοποιημένη] Έκθεση </w:t>
      </w:r>
      <w:r w:rsidR="000F7C17" w:rsidRPr="00DF1B5E">
        <w:rPr>
          <w:rFonts w:ascii="Times New Roman" w:hAnsi="Times New Roman" w:cs="Times New Roman"/>
        </w:rPr>
        <w:t xml:space="preserve">Βιωσιμότητας της </w:t>
      </w:r>
      <w:r w:rsidR="00D46FBE" w:rsidRPr="00DF1B5E">
        <w:rPr>
          <w:rFonts w:ascii="Times New Roman" w:hAnsi="Times New Roman" w:cs="Times New Roman"/>
          <w:b/>
          <w:bCs/>
          <w:color w:val="0000FF"/>
        </w:rPr>
        <w:t>[επωνυμία εταιρείας</w:t>
      </w:r>
      <w:r w:rsidR="0088604E" w:rsidRPr="00DF1B5E">
        <w:rPr>
          <w:rFonts w:ascii="Times New Roman" w:hAnsi="Times New Roman" w:cs="Times New Roman"/>
          <w:b/>
          <w:bCs/>
          <w:color w:val="0000FF"/>
        </w:rPr>
        <w:t xml:space="preserve"> </w:t>
      </w:r>
      <w:r w:rsidR="0088604E" w:rsidRPr="00DF1B5E">
        <w:rPr>
          <w:rFonts w:ascii="Times New Roman" w:hAnsi="Times New Roman" w:cs="Times New Roman"/>
        </w:rPr>
        <w:t>(εφεξής η «Εταιρεία» ή ο «Όμιλος»)</w:t>
      </w:r>
      <w:r w:rsidR="00D46FBE" w:rsidRPr="00DF1B5E">
        <w:rPr>
          <w:rFonts w:ascii="Times New Roman" w:hAnsi="Times New Roman" w:cs="Times New Roman"/>
          <w:b/>
          <w:bCs/>
          <w:color w:val="0000FF"/>
        </w:rPr>
        <w:t>]</w:t>
      </w:r>
      <w:r w:rsidR="000F7C17" w:rsidRPr="00DF1B5E">
        <w:rPr>
          <w:rFonts w:ascii="Times New Roman" w:hAnsi="Times New Roman" w:cs="Times New Roman"/>
        </w:rPr>
        <w:t xml:space="preserve"> (, </w:t>
      </w:r>
      <w:r w:rsidR="00B870DD" w:rsidRPr="00DF1B5E">
        <w:rPr>
          <w:rFonts w:ascii="Times New Roman" w:hAnsi="Times New Roman" w:cs="Times New Roman"/>
        </w:rPr>
        <w:t xml:space="preserve">η οποία </w:t>
      </w:r>
      <w:r w:rsidR="000F7C17" w:rsidRPr="00DF1B5E">
        <w:rPr>
          <w:rFonts w:ascii="Times New Roman" w:hAnsi="Times New Roman" w:cs="Times New Roman"/>
        </w:rPr>
        <w:t>περιλαμβάνεται στην ενότητα [«</w:t>
      </w:r>
      <w:r w:rsidR="00347CD2" w:rsidRPr="00DF1B5E">
        <w:rPr>
          <w:rFonts w:ascii="Times New Roman" w:hAnsi="Times New Roman" w:cs="Times New Roman"/>
        </w:rPr>
        <w:t xml:space="preserve">Τίτλος </w:t>
      </w:r>
      <w:r w:rsidR="000F7C17" w:rsidRPr="00DF1B5E">
        <w:rPr>
          <w:rFonts w:ascii="Times New Roman" w:hAnsi="Times New Roman" w:cs="Times New Roman"/>
        </w:rPr>
        <w:t xml:space="preserve">ενότητας»] της </w:t>
      </w:r>
      <w:r w:rsidR="0088604E" w:rsidRPr="00DF1B5E">
        <w:rPr>
          <w:rFonts w:ascii="Times New Roman" w:hAnsi="Times New Roman" w:cs="Times New Roman"/>
        </w:rPr>
        <w:t xml:space="preserve">[ενοποιημένης] </w:t>
      </w:r>
      <w:r w:rsidR="000F7C17" w:rsidRPr="00DF1B5E">
        <w:rPr>
          <w:rFonts w:ascii="Times New Roman" w:hAnsi="Times New Roman" w:cs="Times New Roman"/>
        </w:rPr>
        <w:t>Έκθεσης Διαχείρισης (η «</w:t>
      </w:r>
      <w:r w:rsidR="00347CD2" w:rsidRPr="00DF1B5E">
        <w:rPr>
          <w:rFonts w:ascii="Times New Roman" w:hAnsi="Times New Roman" w:cs="Times New Roman"/>
        </w:rPr>
        <w:t>Έκθεση</w:t>
      </w:r>
      <w:r w:rsidR="000F7C17" w:rsidRPr="00DF1B5E">
        <w:rPr>
          <w:rFonts w:ascii="Times New Roman" w:hAnsi="Times New Roman" w:cs="Times New Roman"/>
        </w:rPr>
        <w:t xml:space="preserve"> Βιωσιμότητας»), </w:t>
      </w:r>
      <w:r w:rsidR="00B11864" w:rsidRPr="00DF1B5E">
        <w:rPr>
          <w:rFonts w:ascii="Times New Roman" w:hAnsi="Times New Roman" w:cs="Times New Roman"/>
        </w:rPr>
        <w:t xml:space="preserve">για την περίοδο από </w:t>
      </w:r>
      <w:r w:rsidR="00002C5F" w:rsidRPr="00DF1B5E">
        <w:rPr>
          <w:rFonts w:ascii="Times New Roman" w:hAnsi="Times New Roman" w:cs="Times New Roman"/>
        </w:rPr>
        <w:t>ΗΗ.ΜΜ.ΕΕΕΕ</w:t>
      </w:r>
      <w:r w:rsidR="00B11864" w:rsidRPr="00DF1B5E">
        <w:rPr>
          <w:rFonts w:ascii="Times New Roman" w:hAnsi="Times New Roman" w:cs="Times New Roman"/>
        </w:rPr>
        <w:t xml:space="preserve"> έως </w:t>
      </w:r>
      <w:r w:rsidR="00002C5F" w:rsidRPr="00DF1B5E">
        <w:rPr>
          <w:rFonts w:ascii="Times New Roman" w:hAnsi="Times New Roman" w:cs="Times New Roman"/>
        </w:rPr>
        <w:t>ΗΗ.ΜΜ.ΕΕΕΕ</w:t>
      </w:r>
      <w:r w:rsidR="00B11864" w:rsidRPr="00DF1B5E">
        <w:rPr>
          <w:rFonts w:ascii="Times New Roman" w:hAnsi="Times New Roman" w:cs="Times New Roman"/>
        </w:rPr>
        <w:t>.</w:t>
      </w:r>
    </w:p>
    <w:p w14:paraId="69178028" w14:textId="77777777" w:rsidR="00B11864" w:rsidRPr="003D6FBB" w:rsidRDefault="00B11864" w:rsidP="00D36F30">
      <w:pPr>
        <w:spacing w:after="0" w:line="240" w:lineRule="atLeast"/>
        <w:jc w:val="both"/>
        <w:rPr>
          <w:rFonts w:ascii="Times New Roman" w:hAnsi="Times New Roman" w:cs="Times New Roman"/>
          <w:b/>
          <w:bCs/>
        </w:rPr>
      </w:pPr>
    </w:p>
    <w:p w14:paraId="12C39466" w14:textId="20549CFE" w:rsidR="000F7C17" w:rsidRDefault="000F7C17" w:rsidP="00D36F30">
      <w:pPr>
        <w:spacing w:after="0" w:line="240" w:lineRule="atLeast"/>
        <w:jc w:val="both"/>
        <w:rPr>
          <w:rFonts w:ascii="Times New Roman" w:hAnsi="Times New Roman" w:cs="Times New Roman"/>
          <w:b/>
          <w:bCs/>
        </w:rPr>
      </w:pPr>
      <w:r w:rsidRPr="003D6FBB">
        <w:rPr>
          <w:rFonts w:ascii="Times New Roman" w:hAnsi="Times New Roman" w:cs="Times New Roman"/>
          <w:b/>
          <w:bCs/>
        </w:rPr>
        <w:t>Συμπέρασμα περιορισμένης διασφάλισης</w:t>
      </w:r>
    </w:p>
    <w:p w14:paraId="6A3A1B33" w14:textId="77777777" w:rsidR="00D36F30" w:rsidRPr="003D6FBB" w:rsidRDefault="00D36F30" w:rsidP="00D36F30">
      <w:pPr>
        <w:spacing w:after="0" w:line="240" w:lineRule="atLeast"/>
        <w:jc w:val="both"/>
        <w:rPr>
          <w:rFonts w:ascii="Times New Roman" w:hAnsi="Times New Roman" w:cs="Times New Roman"/>
        </w:rPr>
      </w:pPr>
    </w:p>
    <w:p w14:paraId="5A7BE1B6" w14:textId="552EB1DF" w:rsidR="002C180E" w:rsidRDefault="00D13D45" w:rsidP="00D36F30">
      <w:pPr>
        <w:spacing w:after="0" w:line="240" w:lineRule="atLeast"/>
        <w:jc w:val="both"/>
        <w:rPr>
          <w:rFonts w:ascii="Times New Roman" w:hAnsi="Times New Roman" w:cs="Times New Roman"/>
        </w:rPr>
      </w:pPr>
      <w:r w:rsidRPr="003D6FBB">
        <w:rPr>
          <w:rFonts w:ascii="Times New Roman" w:hAnsi="Times New Roman" w:cs="Times New Roman"/>
        </w:rPr>
        <w:t>Με βάση τη διενεργηθείσα εργασία μας,</w:t>
      </w:r>
      <w:r w:rsidR="00B3596E" w:rsidRPr="003D6FBB">
        <w:rPr>
          <w:rFonts w:ascii="Times New Roman" w:hAnsi="Times New Roman" w:cs="Times New Roman"/>
        </w:rPr>
        <w:t xml:space="preserve"> </w:t>
      </w:r>
      <w:r w:rsidR="00B004C6" w:rsidRPr="003D6FBB">
        <w:rPr>
          <w:rFonts w:ascii="Times New Roman" w:hAnsi="Times New Roman" w:cs="Times New Roman"/>
        </w:rPr>
        <w:t xml:space="preserve">όπως αυτή περιγράφεται </w:t>
      </w:r>
      <w:r w:rsidRPr="003D6FBB">
        <w:rPr>
          <w:rFonts w:ascii="Times New Roman" w:hAnsi="Times New Roman" w:cs="Times New Roman"/>
        </w:rPr>
        <w:t>κατωτέρω</w:t>
      </w:r>
      <w:r w:rsidR="00B004C6" w:rsidRPr="003D6FBB">
        <w:rPr>
          <w:rFonts w:ascii="Times New Roman" w:hAnsi="Times New Roman" w:cs="Times New Roman"/>
        </w:rPr>
        <w:t xml:space="preserve"> στην παράγραφο «Εύρος Διενεργηθείσας Εργασίας», καθώς και τα τεκμήρια που αποκτήθηκαν</w:t>
      </w:r>
      <w:r w:rsidR="00FA4BC1" w:rsidRPr="003D6FBB">
        <w:rPr>
          <w:rFonts w:ascii="Times New Roman" w:hAnsi="Times New Roman" w:cs="Times New Roman"/>
        </w:rPr>
        <w:t xml:space="preserve">, δεν έχει </w:t>
      </w:r>
      <w:r w:rsidR="00D652ED" w:rsidRPr="003D6FBB">
        <w:rPr>
          <w:rFonts w:ascii="Times New Roman" w:hAnsi="Times New Roman" w:cs="Times New Roman"/>
        </w:rPr>
        <w:t xml:space="preserve">περιέλθει </w:t>
      </w:r>
      <w:r w:rsidR="00FA4BC1" w:rsidRPr="003D6FBB">
        <w:rPr>
          <w:rFonts w:ascii="Times New Roman" w:hAnsi="Times New Roman" w:cs="Times New Roman"/>
        </w:rPr>
        <w:t>στην αντίληψή μας οτιδήποτε</w:t>
      </w:r>
      <w:r w:rsidR="000F7C17" w:rsidRPr="003D6FBB">
        <w:rPr>
          <w:rFonts w:ascii="Times New Roman" w:hAnsi="Times New Roman" w:cs="Times New Roman"/>
        </w:rPr>
        <w:t xml:space="preserve"> </w:t>
      </w:r>
      <w:r w:rsidR="00E63AAE" w:rsidRPr="003D6FBB">
        <w:rPr>
          <w:rFonts w:ascii="Times New Roman" w:hAnsi="Times New Roman" w:cs="Times New Roman"/>
        </w:rPr>
        <w:t>που να μας κάνει να πιστεύουμε ότι</w:t>
      </w:r>
      <w:r w:rsidR="002C180E" w:rsidRPr="003D6FBB">
        <w:rPr>
          <w:rFonts w:ascii="Times New Roman" w:hAnsi="Times New Roman" w:cs="Times New Roman"/>
        </w:rPr>
        <w:t>:</w:t>
      </w:r>
    </w:p>
    <w:p w14:paraId="7B6AA3D5" w14:textId="77777777" w:rsidR="00707AC3" w:rsidRPr="003D6FBB" w:rsidRDefault="00707AC3" w:rsidP="00D36F30">
      <w:pPr>
        <w:spacing w:after="0" w:line="240" w:lineRule="atLeast"/>
        <w:jc w:val="both"/>
        <w:rPr>
          <w:rFonts w:ascii="Times New Roman" w:hAnsi="Times New Roman" w:cs="Times New Roman"/>
        </w:rPr>
      </w:pPr>
    </w:p>
    <w:p w14:paraId="56A97173" w14:textId="75CC3370" w:rsidR="000F7C17" w:rsidRPr="003D6FBB" w:rsidRDefault="008371F9" w:rsidP="00D81F7B">
      <w:pPr>
        <w:pStyle w:val="ListParagraph"/>
        <w:numPr>
          <w:ilvl w:val="0"/>
          <w:numId w:val="5"/>
        </w:numPr>
        <w:spacing w:after="0" w:line="240" w:lineRule="atLeast"/>
        <w:ind w:left="567"/>
        <w:jc w:val="both"/>
        <w:rPr>
          <w:rFonts w:ascii="Times New Roman" w:hAnsi="Times New Roman" w:cs="Times New Roman"/>
        </w:rPr>
      </w:pPr>
      <w:r w:rsidRPr="003D6FBB">
        <w:rPr>
          <w:rFonts w:ascii="Times New Roman" w:hAnsi="Times New Roman" w:cs="Times New Roman"/>
        </w:rPr>
        <w:t xml:space="preserve">η </w:t>
      </w:r>
      <w:r w:rsidR="00BC5AB1">
        <w:rPr>
          <w:rFonts w:ascii="Times New Roman" w:hAnsi="Times New Roman" w:cs="Times New Roman"/>
        </w:rPr>
        <w:t>Έκθεση</w:t>
      </w:r>
      <w:r w:rsidRPr="003D6FBB">
        <w:rPr>
          <w:rFonts w:ascii="Times New Roman" w:hAnsi="Times New Roman" w:cs="Times New Roman"/>
        </w:rPr>
        <w:t xml:space="preserve"> Βιωσιμότητας δεν καταρτίστηκε </w:t>
      </w:r>
      <w:r w:rsidR="00E63AAE" w:rsidRPr="003D6FBB">
        <w:rPr>
          <w:rFonts w:ascii="Times New Roman" w:hAnsi="Times New Roman" w:cs="Times New Roman"/>
        </w:rPr>
        <w:t xml:space="preserve">από κάθε ουσιώδη άποψη, </w:t>
      </w:r>
      <w:r w:rsidR="000F7C17" w:rsidRPr="003D6FBB">
        <w:rPr>
          <w:rFonts w:ascii="Times New Roman" w:hAnsi="Times New Roman" w:cs="Times New Roman"/>
        </w:rPr>
        <w:t xml:space="preserve">σύμφωνα με </w:t>
      </w:r>
      <w:r w:rsidR="00963F00">
        <w:rPr>
          <w:rFonts w:ascii="Times New Roman" w:hAnsi="Times New Roman" w:cs="Times New Roman"/>
        </w:rPr>
        <w:t xml:space="preserve">το άρθρο 151 </w:t>
      </w:r>
      <w:r w:rsidR="00963F00" w:rsidRPr="007604C8">
        <w:rPr>
          <w:rFonts w:ascii="Times New Roman" w:hAnsi="Times New Roman" w:cs="Times New Roman"/>
          <w:color w:val="4C94D8" w:themeColor="text2" w:themeTint="80"/>
        </w:rPr>
        <w:t>[ή 154]</w:t>
      </w:r>
      <w:r w:rsidR="00963F00">
        <w:rPr>
          <w:rFonts w:ascii="Times New Roman" w:hAnsi="Times New Roman" w:cs="Times New Roman"/>
        </w:rPr>
        <w:t xml:space="preserve"> του </w:t>
      </w:r>
      <w:r w:rsidR="00A66460">
        <w:rPr>
          <w:rFonts w:ascii="Times New Roman" w:hAnsi="Times New Roman" w:cs="Times New Roman"/>
        </w:rPr>
        <w:t>Ν. 4548/2018 όπως τροποποιήθηκε και ισχύει</w:t>
      </w:r>
      <w:r w:rsidR="00963F00">
        <w:rPr>
          <w:rFonts w:ascii="Times New Roman" w:hAnsi="Times New Roman" w:cs="Times New Roman"/>
        </w:rPr>
        <w:t xml:space="preserve"> </w:t>
      </w:r>
      <w:r w:rsidR="00A11066">
        <w:rPr>
          <w:rFonts w:ascii="Times New Roman" w:hAnsi="Times New Roman" w:cs="Times New Roman"/>
        </w:rPr>
        <w:t>με</w:t>
      </w:r>
      <w:r w:rsidR="00963F00">
        <w:rPr>
          <w:rFonts w:ascii="Times New Roman" w:hAnsi="Times New Roman" w:cs="Times New Roman"/>
        </w:rPr>
        <w:t xml:space="preserve"> το Ν. 5164/2024</w:t>
      </w:r>
      <w:r w:rsidR="004C0DFA" w:rsidRPr="003D6FBB">
        <w:rPr>
          <w:rFonts w:ascii="Times New Roman" w:hAnsi="Times New Roman" w:cs="Times New Roman"/>
        </w:rPr>
        <w:t xml:space="preserve"> με τ</w:t>
      </w:r>
      <w:r w:rsidR="006014EB">
        <w:rPr>
          <w:rFonts w:ascii="Times New Roman" w:hAnsi="Times New Roman" w:cs="Times New Roman"/>
        </w:rPr>
        <w:t>ο</w:t>
      </w:r>
      <w:r w:rsidR="00963F00">
        <w:rPr>
          <w:rFonts w:ascii="Times New Roman" w:hAnsi="Times New Roman" w:cs="Times New Roman"/>
        </w:rPr>
        <w:t>ν</w:t>
      </w:r>
      <w:r w:rsidR="004C0DFA" w:rsidRPr="003D6FBB">
        <w:rPr>
          <w:rFonts w:ascii="Times New Roman" w:hAnsi="Times New Roman" w:cs="Times New Roman"/>
        </w:rPr>
        <w:t xml:space="preserve"> οποί</w:t>
      </w:r>
      <w:r w:rsidR="006014EB">
        <w:rPr>
          <w:rFonts w:ascii="Times New Roman" w:hAnsi="Times New Roman" w:cs="Times New Roman"/>
        </w:rPr>
        <w:t>ο</w:t>
      </w:r>
      <w:r w:rsidR="004C0DFA" w:rsidRPr="003D6FBB">
        <w:rPr>
          <w:rFonts w:ascii="Times New Roman" w:hAnsi="Times New Roman" w:cs="Times New Roman"/>
        </w:rPr>
        <w:t xml:space="preserve"> </w:t>
      </w:r>
      <w:r w:rsidR="00A53B1D" w:rsidRPr="003D6FBB">
        <w:rPr>
          <w:rFonts w:ascii="Times New Roman" w:hAnsi="Times New Roman" w:cs="Times New Roman"/>
        </w:rPr>
        <w:t>ενσωματώ</w:t>
      </w:r>
      <w:r w:rsidR="00C6126C" w:rsidRPr="003D6FBB">
        <w:rPr>
          <w:rFonts w:ascii="Times New Roman" w:hAnsi="Times New Roman" w:cs="Times New Roman"/>
        </w:rPr>
        <w:t>θηκ</w:t>
      </w:r>
      <w:r w:rsidR="00963F00">
        <w:rPr>
          <w:rFonts w:ascii="Times New Roman" w:hAnsi="Times New Roman" w:cs="Times New Roman"/>
        </w:rPr>
        <w:t>ε</w:t>
      </w:r>
      <w:r w:rsidR="00AC67F9" w:rsidRPr="003D6FBB">
        <w:rPr>
          <w:rFonts w:ascii="Times New Roman" w:hAnsi="Times New Roman" w:cs="Times New Roman"/>
        </w:rPr>
        <w:t xml:space="preserve"> στην </w:t>
      </w:r>
      <w:r w:rsidR="00A53B1D" w:rsidRPr="003D6FBB">
        <w:rPr>
          <w:rFonts w:ascii="Times New Roman" w:hAnsi="Times New Roman" w:cs="Times New Roman"/>
        </w:rPr>
        <w:t>ελληνική</w:t>
      </w:r>
      <w:r w:rsidR="00AC67F9" w:rsidRPr="003D6FBB">
        <w:rPr>
          <w:rFonts w:ascii="Times New Roman" w:hAnsi="Times New Roman" w:cs="Times New Roman"/>
        </w:rPr>
        <w:t xml:space="preserve"> νομοθεσία </w:t>
      </w:r>
      <w:r w:rsidR="000F7C17" w:rsidRPr="003D6FBB">
        <w:rPr>
          <w:rFonts w:ascii="Times New Roman" w:hAnsi="Times New Roman" w:cs="Times New Roman"/>
        </w:rPr>
        <w:t xml:space="preserve">το </w:t>
      </w:r>
      <w:r w:rsidR="00007EDF" w:rsidRPr="003D6FBB">
        <w:rPr>
          <w:rFonts w:ascii="Times New Roman" w:hAnsi="Times New Roman" w:cs="Times New Roman"/>
        </w:rPr>
        <w:t>ά</w:t>
      </w:r>
      <w:r w:rsidR="000F7C17" w:rsidRPr="003D6FBB">
        <w:rPr>
          <w:rFonts w:ascii="Times New Roman" w:hAnsi="Times New Roman" w:cs="Times New Roman"/>
        </w:rPr>
        <w:t>ρθρο 19(α)</w:t>
      </w:r>
      <w:r w:rsidR="00D46FBE" w:rsidRPr="003D6FBB">
        <w:rPr>
          <w:rFonts w:ascii="Times New Roman" w:hAnsi="Times New Roman" w:cs="Times New Roman"/>
        </w:rPr>
        <w:t xml:space="preserve"> </w:t>
      </w:r>
      <w:r w:rsidR="00963F00" w:rsidRPr="00C82E42">
        <w:rPr>
          <w:rFonts w:ascii="Times New Roman" w:hAnsi="Times New Roman" w:cs="Times New Roman"/>
          <w:color w:val="4C94D8" w:themeColor="text2" w:themeTint="80"/>
        </w:rPr>
        <w:t>[</w:t>
      </w:r>
      <w:r w:rsidR="00D46FBE" w:rsidRPr="00C82E42">
        <w:rPr>
          <w:rFonts w:ascii="Times New Roman" w:hAnsi="Times New Roman" w:cs="Times New Roman"/>
          <w:color w:val="4C94D8" w:themeColor="text2" w:themeTint="80"/>
        </w:rPr>
        <w:t xml:space="preserve">ή </w:t>
      </w:r>
      <w:r w:rsidR="000F7C17" w:rsidRPr="00C82E42">
        <w:rPr>
          <w:rFonts w:ascii="Times New Roman" w:hAnsi="Times New Roman" w:cs="Times New Roman"/>
          <w:color w:val="4C94D8" w:themeColor="text2" w:themeTint="80"/>
        </w:rPr>
        <w:t>29(α)</w:t>
      </w:r>
      <w:r w:rsidR="001A04D2" w:rsidRPr="00C82E42">
        <w:rPr>
          <w:rFonts w:ascii="Times New Roman" w:hAnsi="Times New Roman" w:cs="Times New Roman"/>
          <w:b/>
          <w:bCs/>
          <w:color w:val="4C94D8" w:themeColor="text2" w:themeTint="80"/>
        </w:rPr>
        <w:t>]</w:t>
      </w:r>
      <w:r w:rsidR="001A04D2" w:rsidRPr="003D6FBB">
        <w:rPr>
          <w:rFonts w:ascii="Times New Roman" w:hAnsi="Times New Roman" w:cs="Times New Roman"/>
          <w:b/>
          <w:bCs/>
          <w:i/>
          <w:iCs/>
          <w:vertAlign w:val="superscript"/>
        </w:rPr>
        <w:footnoteReference w:id="1"/>
      </w:r>
      <w:r w:rsidR="001A04D2" w:rsidRPr="003D6FBB">
        <w:rPr>
          <w:rFonts w:ascii="Times New Roman" w:hAnsi="Times New Roman" w:cs="Times New Roman"/>
          <w:b/>
          <w:bCs/>
          <w:i/>
          <w:iCs/>
          <w:vertAlign w:val="superscript"/>
        </w:rPr>
        <w:t xml:space="preserve"> </w:t>
      </w:r>
      <w:r w:rsidR="000F7C17" w:rsidRPr="003D6FBB">
        <w:rPr>
          <w:rFonts w:ascii="Times New Roman" w:hAnsi="Times New Roman" w:cs="Times New Roman"/>
        </w:rPr>
        <w:t>της Οδηγίας</w:t>
      </w:r>
      <w:r w:rsidR="00101388">
        <w:rPr>
          <w:rFonts w:ascii="Times New Roman" w:hAnsi="Times New Roman" w:cs="Times New Roman"/>
        </w:rPr>
        <w:t xml:space="preserve"> ΕΕ 2013/34</w:t>
      </w:r>
      <w:r w:rsidR="000F7C17" w:rsidRPr="003D6FBB">
        <w:rPr>
          <w:rFonts w:ascii="Times New Roman" w:hAnsi="Times New Roman" w:cs="Times New Roman"/>
        </w:rPr>
        <w:t xml:space="preserve">, </w:t>
      </w:r>
    </w:p>
    <w:p w14:paraId="191BAAE7" w14:textId="7D5E6B17" w:rsidR="00572C9E" w:rsidRPr="00204C53" w:rsidRDefault="002C42F8" w:rsidP="005026A1">
      <w:pPr>
        <w:pStyle w:val="ListParagraph"/>
        <w:numPr>
          <w:ilvl w:val="0"/>
          <w:numId w:val="5"/>
        </w:numPr>
        <w:spacing w:after="0" w:line="240" w:lineRule="atLeast"/>
        <w:ind w:left="567"/>
        <w:jc w:val="both"/>
        <w:rPr>
          <w:rFonts w:ascii="Times New Roman" w:hAnsi="Times New Roman" w:cs="Times New Roman"/>
          <w:color w:val="000000"/>
          <w:kern w:val="0"/>
          <w:sz w:val="24"/>
          <w:szCs w:val="24"/>
        </w:rPr>
      </w:pPr>
      <w:r w:rsidRPr="005026A1">
        <w:rPr>
          <w:rFonts w:ascii="Times New Roman" w:hAnsi="Times New Roman" w:cs="Times New Roman"/>
        </w:rPr>
        <w:t xml:space="preserve">η </w:t>
      </w:r>
      <w:r w:rsidR="00BB1D1C" w:rsidRPr="005026A1">
        <w:rPr>
          <w:rFonts w:ascii="Times New Roman" w:hAnsi="Times New Roman" w:cs="Times New Roman"/>
        </w:rPr>
        <w:t>Έκθεση</w:t>
      </w:r>
      <w:r w:rsidRPr="005026A1">
        <w:rPr>
          <w:rFonts w:ascii="Times New Roman" w:hAnsi="Times New Roman" w:cs="Times New Roman"/>
        </w:rPr>
        <w:t xml:space="preserve"> Βιωσιμότητας δε</w:t>
      </w:r>
      <w:r w:rsidR="00700935" w:rsidRPr="005026A1">
        <w:rPr>
          <w:rFonts w:ascii="Times New Roman" w:hAnsi="Times New Roman" w:cs="Times New Roman"/>
        </w:rPr>
        <w:t>ν</w:t>
      </w:r>
      <w:r w:rsidRPr="005026A1">
        <w:rPr>
          <w:rFonts w:ascii="Times New Roman" w:hAnsi="Times New Roman" w:cs="Times New Roman"/>
        </w:rPr>
        <w:t xml:space="preserve"> συμμορφώνεται </w:t>
      </w:r>
      <w:r w:rsidR="007C5E08" w:rsidRPr="005026A1">
        <w:rPr>
          <w:rFonts w:ascii="Times New Roman" w:hAnsi="Times New Roman" w:cs="Times New Roman"/>
        </w:rPr>
        <w:t>με</w:t>
      </w:r>
      <w:r w:rsidR="00F447E4" w:rsidRPr="005026A1">
        <w:rPr>
          <w:rFonts w:ascii="Times New Roman" w:hAnsi="Times New Roman" w:cs="Times New Roman"/>
        </w:rPr>
        <w:t xml:space="preserve"> </w:t>
      </w:r>
      <w:r w:rsidR="000F7C17" w:rsidRPr="005026A1">
        <w:rPr>
          <w:rFonts w:ascii="Times New Roman" w:hAnsi="Times New Roman" w:cs="Times New Roman"/>
        </w:rPr>
        <w:t xml:space="preserve">τα </w:t>
      </w:r>
      <w:r w:rsidR="00F06CFB" w:rsidRPr="005026A1">
        <w:rPr>
          <w:rFonts w:ascii="Times New Roman" w:hAnsi="Times New Roman" w:cs="Times New Roman"/>
        </w:rPr>
        <w:t xml:space="preserve">Ευρωπαϊκά </w:t>
      </w:r>
      <w:r w:rsidR="004168B5" w:rsidRPr="005026A1">
        <w:rPr>
          <w:rFonts w:ascii="Times New Roman" w:hAnsi="Times New Roman" w:cs="Times New Roman"/>
        </w:rPr>
        <w:t>Π</w:t>
      </w:r>
      <w:r w:rsidR="00F06CFB" w:rsidRPr="005026A1">
        <w:rPr>
          <w:rFonts w:ascii="Times New Roman" w:hAnsi="Times New Roman" w:cs="Times New Roman"/>
        </w:rPr>
        <w:t xml:space="preserve">ρότυπα </w:t>
      </w:r>
      <w:r w:rsidR="00155DB0">
        <w:rPr>
          <w:rFonts w:ascii="Times New Roman" w:hAnsi="Times New Roman" w:cs="Times New Roman"/>
        </w:rPr>
        <w:t>Υποβολής</w:t>
      </w:r>
      <w:r w:rsidR="00F06CFB" w:rsidRPr="005026A1">
        <w:rPr>
          <w:rFonts w:ascii="Times New Roman" w:hAnsi="Times New Roman" w:cs="Times New Roman"/>
        </w:rPr>
        <w:t xml:space="preserve"> </w:t>
      </w:r>
      <w:r w:rsidR="004168B5" w:rsidRPr="005026A1">
        <w:rPr>
          <w:rFonts w:ascii="Times New Roman" w:hAnsi="Times New Roman" w:cs="Times New Roman"/>
        </w:rPr>
        <w:t>Ε</w:t>
      </w:r>
      <w:r w:rsidR="00F06CFB" w:rsidRPr="005026A1">
        <w:rPr>
          <w:rFonts w:ascii="Times New Roman" w:hAnsi="Times New Roman" w:cs="Times New Roman"/>
        </w:rPr>
        <w:t xml:space="preserve">κθέσεων </w:t>
      </w:r>
      <w:r w:rsidR="004168B5" w:rsidRPr="005026A1">
        <w:rPr>
          <w:rFonts w:ascii="Times New Roman" w:hAnsi="Times New Roman" w:cs="Times New Roman"/>
        </w:rPr>
        <w:t>Β</w:t>
      </w:r>
      <w:r w:rsidR="00F06CFB" w:rsidRPr="005026A1">
        <w:rPr>
          <w:rFonts w:ascii="Times New Roman" w:hAnsi="Times New Roman" w:cs="Times New Roman"/>
        </w:rPr>
        <w:t>ιωσιμότητας</w:t>
      </w:r>
      <w:r w:rsidR="004168B5" w:rsidRPr="005026A1">
        <w:rPr>
          <w:rFonts w:ascii="Times New Roman" w:hAnsi="Times New Roman" w:cs="Times New Roman"/>
        </w:rPr>
        <w:t xml:space="preserve"> </w:t>
      </w:r>
      <w:r w:rsidR="00AD20B0" w:rsidRPr="005026A1">
        <w:rPr>
          <w:rFonts w:ascii="Times New Roman" w:hAnsi="Times New Roman" w:cs="Times New Roman"/>
        </w:rPr>
        <w:t>(εφεξής «ΕΠ</w:t>
      </w:r>
      <w:r w:rsidR="00155DB0">
        <w:rPr>
          <w:rFonts w:ascii="Times New Roman" w:hAnsi="Times New Roman" w:cs="Times New Roman"/>
        </w:rPr>
        <w:t>Υ</w:t>
      </w:r>
      <w:r w:rsidR="00AD20B0" w:rsidRPr="005026A1">
        <w:rPr>
          <w:rFonts w:ascii="Times New Roman" w:hAnsi="Times New Roman" w:cs="Times New Roman"/>
        </w:rPr>
        <w:t>ΕΒ»)</w:t>
      </w:r>
      <w:r w:rsidR="000F7C17" w:rsidRPr="005026A1">
        <w:rPr>
          <w:rFonts w:ascii="Times New Roman" w:hAnsi="Times New Roman" w:cs="Times New Roman"/>
        </w:rPr>
        <w:t>,</w:t>
      </w:r>
      <w:r w:rsidR="005026A1" w:rsidRPr="00204C53">
        <w:rPr>
          <w:rFonts w:ascii="Times New Roman" w:hAnsi="Times New Roman" w:cs="Times New Roman"/>
        </w:rPr>
        <w:t xml:space="preserve"> </w:t>
      </w:r>
      <w:r w:rsidR="00155DB0">
        <w:rPr>
          <w:rFonts w:ascii="Times New Roman" w:hAnsi="Times New Roman" w:cs="Times New Roman"/>
        </w:rPr>
        <w:t xml:space="preserve">σύμφωνα με τον </w:t>
      </w:r>
      <w:r w:rsidR="005026A1" w:rsidRPr="00204C53">
        <w:rPr>
          <w:rFonts w:ascii="Times New Roman" w:hAnsi="Times New Roman" w:cs="Times New Roman"/>
        </w:rPr>
        <w:t>Κ</w:t>
      </w:r>
      <w:r w:rsidR="005026A1" w:rsidRPr="005026A1">
        <w:rPr>
          <w:rFonts w:ascii="Times New Roman" w:hAnsi="Times New Roman" w:cs="Times New Roman"/>
        </w:rPr>
        <w:t>ανονισμό</w:t>
      </w:r>
      <w:r w:rsidR="005026A1" w:rsidRPr="00204C53">
        <w:rPr>
          <w:rFonts w:ascii="Times New Roman" w:hAnsi="Times New Roman" w:cs="Times New Roman"/>
        </w:rPr>
        <w:t xml:space="preserve"> (ΕΕ) 2023/2772 </w:t>
      </w:r>
      <w:r w:rsidR="005026A1" w:rsidRPr="005026A1">
        <w:rPr>
          <w:rFonts w:ascii="Times New Roman" w:hAnsi="Times New Roman" w:cs="Times New Roman"/>
        </w:rPr>
        <w:t>της</w:t>
      </w:r>
      <w:r w:rsidR="005026A1" w:rsidRPr="00204C53">
        <w:rPr>
          <w:rFonts w:ascii="Times New Roman" w:hAnsi="Times New Roman" w:cs="Times New Roman"/>
        </w:rPr>
        <w:t xml:space="preserve"> </w:t>
      </w:r>
      <w:r w:rsidR="005026A1" w:rsidRPr="005026A1">
        <w:rPr>
          <w:rFonts w:ascii="Times New Roman" w:hAnsi="Times New Roman" w:cs="Times New Roman"/>
        </w:rPr>
        <w:t>Επιτροπής</w:t>
      </w:r>
      <w:r w:rsidR="005026A1" w:rsidRPr="00204C53">
        <w:rPr>
          <w:rFonts w:ascii="Times New Roman" w:hAnsi="Times New Roman" w:cs="Times New Roman"/>
        </w:rPr>
        <w:t xml:space="preserve"> της 31ης Ιουλίου 2023</w:t>
      </w:r>
      <w:r w:rsidR="000F7C17" w:rsidRPr="005026A1">
        <w:rPr>
          <w:rFonts w:ascii="Times New Roman" w:hAnsi="Times New Roman" w:cs="Times New Roman"/>
        </w:rPr>
        <w:t xml:space="preserve"> </w:t>
      </w:r>
      <w:r w:rsidR="005026A1" w:rsidRPr="005026A1">
        <w:rPr>
          <w:rFonts w:ascii="Times New Roman" w:hAnsi="Times New Roman" w:cs="Times New Roman"/>
        </w:rPr>
        <w:t xml:space="preserve">και </w:t>
      </w:r>
      <w:r w:rsidR="00155DB0">
        <w:rPr>
          <w:rFonts w:ascii="Times New Roman" w:hAnsi="Times New Roman" w:cs="Times New Roman"/>
        </w:rPr>
        <w:t xml:space="preserve">την </w:t>
      </w:r>
      <w:r w:rsidR="005026A1" w:rsidRPr="00204C53">
        <w:rPr>
          <w:rFonts w:ascii="Times New Roman" w:hAnsi="Times New Roman" w:cs="Times New Roman"/>
          <w:sz w:val="24"/>
          <w:szCs w:val="24"/>
        </w:rPr>
        <w:t>Ο</w:t>
      </w:r>
      <w:r w:rsidR="005026A1">
        <w:rPr>
          <w:rFonts w:ascii="Times New Roman" w:hAnsi="Times New Roman" w:cs="Times New Roman"/>
        </w:rPr>
        <w:t>δηγία</w:t>
      </w:r>
      <w:r w:rsidR="005026A1" w:rsidRPr="00204C53">
        <w:rPr>
          <w:rFonts w:ascii="Times New Roman" w:hAnsi="Times New Roman" w:cs="Times New Roman"/>
          <w:sz w:val="24"/>
          <w:szCs w:val="24"/>
        </w:rPr>
        <w:t xml:space="preserve"> (ΕΕ) 2022/2464 </w:t>
      </w:r>
      <w:r w:rsidR="005026A1">
        <w:rPr>
          <w:rFonts w:ascii="Times New Roman" w:hAnsi="Times New Roman" w:cs="Times New Roman"/>
        </w:rPr>
        <w:t>του</w:t>
      </w:r>
      <w:r w:rsidR="005026A1" w:rsidRPr="00204C53">
        <w:rPr>
          <w:rFonts w:ascii="Times New Roman" w:hAnsi="Times New Roman" w:cs="Times New Roman"/>
          <w:sz w:val="24"/>
          <w:szCs w:val="24"/>
        </w:rPr>
        <w:t xml:space="preserve"> Ε</w:t>
      </w:r>
      <w:r w:rsidR="005026A1">
        <w:rPr>
          <w:rFonts w:ascii="Times New Roman" w:hAnsi="Times New Roman" w:cs="Times New Roman"/>
        </w:rPr>
        <w:t>υρωπαϊκού</w:t>
      </w:r>
      <w:r w:rsidR="005026A1" w:rsidRPr="00204C53">
        <w:rPr>
          <w:rFonts w:ascii="Times New Roman" w:hAnsi="Times New Roman" w:cs="Times New Roman"/>
          <w:sz w:val="24"/>
          <w:szCs w:val="24"/>
        </w:rPr>
        <w:t xml:space="preserve"> Κ</w:t>
      </w:r>
      <w:r w:rsidR="005026A1">
        <w:rPr>
          <w:rFonts w:ascii="Times New Roman" w:hAnsi="Times New Roman" w:cs="Times New Roman"/>
        </w:rPr>
        <w:t>οινοβουλίου</w:t>
      </w:r>
      <w:r w:rsidR="005026A1" w:rsidRPr="00204C53">
        <w:rPr>
          <w:rFonts w:ascii="Times New Roman" w:hAnsi="Times New Roman" w:cs="Times New Roman"/>
          <w:sz w:val="24"/>
          <w:szCs w:val="24"/>
        </w:rPr>
        <w:t xml:space="preserve"> </w:t>
      </w:r>
      <w:r w:rsidR="005026A1">
        <w:rPr>
          <w:rFonts w:ascii="Times New Roman" w:hAnsi="Times New Roman" w:cs="Times New Roman"/>
        </w:rPr>
        <w:t>και του</w:t>
      </w:r>
      <w:r w:rsidR="005026A1" w:rsidRPr="00204C53">
        <w:rPr>
          <w:rFonts w:ascii="Times New Roman" w:hAnsi="Times New Roman" w:cs="Times New Roman"/>
          <w:sz w:val="24"/>
          <w:szCs w:val="24"/>
        </w:rPr>
        <w:t xml:space="preserve"> Σ</w:t>
      </w:r>
      <w:r w:rsidR="005026A1">
        <w:rPr>
          <w:rFonts w:ascii="Times New Roman" w:hAnsi="Times New Roman" w:cs="Times New Roman"/>
        </w:rPr>
        <w:t xml:space="preserve">υμβουλίου </w:t>
      </w:r>
      <w:r w:rsidR="005026A1" w:rsidRPr="00204C53">
        <w:rPr>
          <w:rFonts w:ascii="Times New Roman" w:hAnsi="Times New Roman" w:cs="Times New Roman"/>
          <w:color w:val="000000"/>
          <w:kern w:val="0"/>
          <w:sz w:val="24"/>
          <w:szCs w:val="24"/>
        </w:rPr>
        <w:t>της 14ης Δεκεμβρίου 2022</w:t>
      </w:r>
    </w:p>
    <w:p w14:paraId="4F21C36D" w14:textId="5A8D5268" w:rsidR="00D46FBE" w:rsidRPr="008C019E" w:rsidRDefault="00F04492" w:rsidP="00D81F7B">
      <w:pPr>
        <w:pStyle w:val="ListParagraph"/>
        <w:numPr>
          <w:ilvl w:val="0"/>
          <w:numId w:val="5"/>
        </w:numPr>
        <w:spacing w:after="0" w:line="240" w:lineRule="atLeast"/>
        <w:ind w:left="567"/>
        <w:jc w:val="both"/>
        <w:rPr>
          <w:rFonts w:ascii="Times New Roman" w:hAnsi="Times New Roman" w:cs="Times New Roman"/>
        </w:rPr>
      </w:pPr>
      <w:r w:rsidRPr="00725FDE">
        <w:rPr>
          <w:rFonts w:ascii="Times New Roman" w:hAnsi="Times New Roman" w:cs="Times New Roman"/>
          <w:i/>
          <w:iCs/>
        </w:rPr>
        <w:t xml:space="preserve"> </w:t>
      </w:r>
      <w:r w:rsidR="00D46FBE" w:rsidRPr="00725FDE">
        <w:rPr>
          <w:rFonts w:ascii="Times New Roman" w:hAnsi="Times New Roman" w:cs="Times New Roman"/>
        </w:rPr>
        <w:t xml:space="preserve">η διαδικασία που ακολουθείται από την Εταιρεία για </w:t>
      </w:r>
      <w:r w:rsidR="007F2911" w:rsidRPr="00725FDE">
        <w:rPr>
          <w:rFonts w:ascii="Times New Roman" w:hAnsi="Times New Roman" w:cs="Times New Roman"/>
        </w:rPr>
        <w:t xml:space="preserve">τον </w:t>
      </w:r>
      <w:r w:rsidR="00EC6152" w:rsidRPr="00725FDE">
        <w:rPr>
          <w:rFonts w:ascii="Times New Roman" w:hAnsi="Times New Roman" w:cs="Times New Roman"/>
        </w:rPr>
        <w:t xml:space="preserve">εντοπισμό και την αξιολόγηση σημαντικών κινδύνων και ευκαιριών </w:t>
      </w:r>
      <w:r w:rsidR="00D46FBE" w:rsidRPr="00725FDE">
        <w:rPr>
          <w:rFonts w:ascii="Times New Roman" w:hAnsi="Times New Roman" w:cs="Times New Roman"/>
        </w:rPr>
        <w:t xml:space="preserve"> (η "Διαδικασία")</w:t>
      </w:r>
      <w:r w:rsidR="00573077" w:rsidRPr="00725FDE">
        <w:rPr>
          <w:rFonts w:ascii="Times New Roman" w:hAnsi="Times New Roman" w:cs="Times New Roman"/>
        </w:rPr>
        <w:t xml:space="preserve">, όπως </w:t>
      </w:r>
      <w:r w:rsidR="00EC6152" w:rsidRPr="00725FDE">
        <w:rPr>
          <w:rFonts w:ascii="Times New Roman" w:hAnsi="Times New Roman" w:cs="Times New Roman"/>
        </w:rPr>
        <w:t xml:space="preserve">αυτή </w:t>
      </w:r>
      <w:r w:rsidR="00573077" w:rsidRPr="00725FDE">
        <w:rPr>
          <w:rFonts w:ascii="Times New Roman" w:hAnsi="Times New Roman" w:cs="Times New Roman"/>
        </w:rPr>
        <w:t>παρατίθεται στη Σημείωση ΧΧ</w:t>
      </w:r>
      <w:r w:rsidR="00EC5E4F" w:rsidRPr="00725FDE">
        <w:rPr>
          <w:rFonts w:ascii="Times New Roman" w:hAnsi="Times New Roman" w:cs="Times New Roman"/>
        </w:rPr>
        <w:t xml:space="preserve"> της Έκθεσης Βιωσιμότητας</w:t>
      </w:r>
      <w:r w:rsidR="00573077" w:rsidRPr="00725FDE">
        <w:rPr>
          <w:rFonts w:ascii="Times New Roman" w:hAnsi="Times New Roman" w:cs="Times New Roman"/>
        </w:rPr>
        <w:t>,</w:t>
      </w:r>
      <w:r w:rsidR="00D46FBE" w:rsidRPr="00725FDE">
        <w:rPr>
          <w:rFonts w:ascii="Times New Roman" w:hAnsi="Times New Roman" w:cs="Times New Roman"/>
        </w:rPr>
        <w:t xml:space="preserve"> </w:t>
      </w:r>
      <w:r w:rsidR="003F1A65" w:rsidRPr="00725FDE">
        <w:rPr>
          <w:rFonts w:ascii="Times New Roman" w:hAnsi="Times New Roman" w:cs="Times New Roman"/>
        </w:rPr>
        <w:t>δε</w:t>
      </w:r>
      <w:r w:rsidR="00174E6F" w:rsidRPr="00725FDE">
        <w:rPr>
          <w:rFonts w:ascii="Times New Roman" w:hAnsi="Times New Roman" w:cs="Times New Roman"/>
        </w:rPr>
        <w:t>ν</w:t>
      </w:r>
      <w:r w:rsidR="003F1A65" w:rsidRPr="00725FDE">
        <w:rPr>
          <w:rFonts w:ascii="Times New Roman" w:hAnsi="Times New Roman" w:cs="Times New Roman"/>
        </w:rPr>
        <w:t xml:space="preserve"> </w:t>
      </w:r>
      <w:r w:rsidR="00CB5C6E" w:rsidRPr="00725FDE">
        <w:rPr>
          <w:rFonts w:ascii="Times New Roman" w:hAnsi="Times New Roman" w:cs="Times New Roman"/>
        </w:rPr>
        <w:t>συμμορφώνεται με τ</w:t>
      </w:r>
      <w:r w:rsidR="00EC6152" w:rsidRPr="00725FDE">
        <w:rPr>
          <w:rFonts w:ascii="Times New Roman" w:hAnsi="Times New Roman" w:cs="Times New Roman"/>
        </w:rPr>
        <w:t>ην</w:t>
      </w:r>
      <w:r w:rsidR="00CB5C6E" w:rsidRPr="00725FDE">
        <w:rPr>
          <w:rFonts w:ascii="Times New Roman" w:hAnsi="Times New Roman" w:cs="Times New Roman"/>
        </w:rPr>
        <w:t xml:space="preserve"> </w:t>
      </w:r>
      <w:r w:rsidR="00EC6152" w:rsidRPr="00725FDE">
        <w:rPr>
          <w:rFonts w:ascii="Times New Roman" w:hAnsi="Times New Roman" w:cs="Times New Roman"/>
        </w:rPr>
        <w:t>«Α</w:t>
      </w:r>
      <w:r w:rsidR="00CB5C6E" w:rsidRPr="00725FDE">
        <w:rPr>
          <w:rFonts w:ascii="Times New Roman" w:hAnsi="Times New Roman" w:cs="Times New Roman"/>
        </w:rPr>
        <w:t>πα</w:t>
      </w:r>
      <w:r w:rsidR="00EC6152" w:rsidRPr="00725FDE">
        <w:rPr>
          <w:rFonts w:ascii="Times New Roman" w:hAnsi="Times New Roman" w:cs="Times New Roman"/>
        </w:rPr>
        <w:t xml:space="preserve">ίτηση </w:t>
      </w:r>
      <w:r w:rsidR="00EC6152" w:rsidRPr="00725FDE">
        <w:rPr>
          <w:rFonts w:ascii="Times New Roman" w:hAnsi="Times New Roman" w:cs="Times New Roman"/>
          <w:lang w:val="en-US"/>
        </w:rPr>
        <w:t>IRO</w:t>
      </w:r>
      <w:r w:rsidR="00D42ED9" w:rsidRPr="00725FDE">
        <w:rPr>
          <w:rFonts w:ascii="Times New Roman" w:hAnsi="Times New Roman" w:cs="Times New Roman"/>
        </w:rPr>
        <w:t>-1</w:t>
      </w:r>
      <w:r w:rsidR="00B03530" w:rsidRPr="00725FDE">
        <w:rPr>
          <w:rFonts w:ascii="Times New Roman" w:hAnsi="Times New Roman" w:cs="Times New Roman"/>
        </w:rPr>
        <w:t>-</w:t>
      </w:r>
      <w:r w:rsidR="00EC6152" w:rsidRPr="00725FDE">
        <w:rPr>
          <w:rFonts w:ascii="Times New Roman" w:hAnsi="Times New Roman" w:cs="Times New Roman"/>
        </w:rPr>
        <w:t xml:space="preserve">Περιγραφή των διαδικασιών για τον εντοπισμό και την αξιολόγηση σημαντικών επιπτώσεων, κινδύνων και ευκαιριών» </w:t>
      </w:r>
      <w:r w:rsidR="00F60B51" w:rsidRPr="00725FDE">
        <w:rPr>
          <w:rFonts w:ascii="Times New Roman" w:hAnsi="Times New Roman" w:cs="Times New Roman"/>
        </w:rPr>
        <w:t>του</w:t>
      </w:r>
      <w:r w:rsidR="00C4239A" w:rsidRPr="00725FDE">
        <w:rPr>
          <w:rFonts w:ascii="Times New Roman" w:hAnsi="Times New Roman" w:cs="Times New Roman"/>
        </w:rPr>
        <w:t xml:space="preserve"> ΕΠ</w:t>
      </w:r>
      <w:r w:rsidR="00155DB0">
        <w:rPr>
          <w:rFonts w:ascii="Times New Roman" w:hAnsi="Times New Roman" w:cs="Times New Roman"/>
        </w:rPr>
        <w:t>Υ</w:t>
      </w:r>
      <w:r w:rsidR="00C4239A" w:rsidRPr="00725FDE">
        <w:rPr>
          <w:rFonts w:ascii="Times New Roman" w:hAnsi="Times New Roman" w:cs="Times New Roman"/>
        </w:rPr>
        <w:t>ΕΒ</w:t>
      </w:r>
      <w:r w:rsidR="002E138D" w:rsidRPr="00725FDE">
        <w:rPr>
          <w:rFonts w:ascii="Times New Roman" w:hAnsi="Times New Roman" w:cs="Times New Roman"/>
        </w:rPr>
        <w:t xml:space="preserve"> 2 </w:t>
      </w:r>
      <w:r w:rsidR="00E01A9D" w:rsidRPr="00725FDE">
        <w:rPr>
          <w:rFonts w:ascii="Times New Roman" w:hAnsi="Times New Roman" w:cs="Times New Roman"/>
        </w:rPr>
        <w:t>«Γενικές Γνωστοποιήσεις»</w:t>
      </w:r>
      <w:r w:rsidR="00AE2C2F" w:rsidRPr="00725FDE">
        <w:rPr>
          <w:rFonts w:ascii="Times New Roman" w:hAnsi="Times New Roman" w:cs="Times New Roman"/>
        </w:rPr>
        <w:t>,</w:t>
      </w:r>
      <w:r w:rsidR="00E01A9D" w:rsidRPr="008C019E">
        <w:rPr>
          <w:rFonts w:ascii="Times New Roman" w:hAnsi="Times New Roman" w:cs="Times New Roman"/>
        </w:rPr>
        <w:t xml:space="preserve"> </w:t>
      </w:r>
    </w:p>
    <w:p w14:paraId="0498EDB3" w14:textId="3B089C0D" w:rsidR="000F7C17" w:rsidRPr="000C7F53" w:rsidRDefault="00573F9C" w:rsidP="00D81F7B">
      <w:pPr>
        <w:pStyle w:val="ListParagraph"/>
        <w:numPr>
          <w:ilvl w:val="0"/>
          <w:numId w:val="5"/>
        </w:numPr>
        <w:spacing w:after="0" w:line="240" w:lineRule="atLeast"/>
        <w:ind w:left="567"/>
        <w:jc w:val="both"/>
        <w:rPr>
          <w:rFonts w:ascii="Times New Roman" w:hAnsi="Times New Roman" w:cs="Times New Roman"/>
        </w:rPr>
      </w:pPr>
      <w:r w:rsidRPr="00725FDE">
        <w:rPr>
          <w:rFonts w:ascii="Times New Roman" w:hAnsi="Times New Roman" w:cs="Times New Roman"/>
        </w:rPr>
        <w:t xml:space="preserve">οι γνωστοποιήσεις της ενότητας [Χ] της </w:t>
      </w:r>
      <w:r w:rsidR="00BB1D1C" w:rsidRPr="008C019E">
        <w:rPr>
          <w:rFonts w:ascii="Times New Roman" w:hAnsi="Times New Roman" w:cs="Times New Roman"/>
        </w:rPr>
        <w:t xml:space="preserve">Έκθεσης </w:t>
      </w:r>
      <w:r w:rsidRPr="008C019E">
        <w:rPr>
          <w:rFonts w:ascii="Times New Roman" w:hAnsi="Times New Roman" w:cs="Times New Roman"/>
        </w:rPr>
        <w:t>Βιωσιμότητας</w:t>
      </w:r>
      <w:r w:rsidR="00AA2288" w:rsidRPr="008C019E">
        <w:rPr>
          <w:rFonts w:ascii="Times New Roman" w:hAnsi="Times New Roman" w:cs="Times New Roman"/>
        </w:rPr>
        <w:t xml:space="preserve"> δεν</w:t>
      </w:r>
      <w:r w:rsidRPr="008C019E">
        <w:rPr>
          <w:rFonts w:ascii="Times New Roman" w:hAnsi="Times New Roman" w:cs="Times New Roman"/>
        </w:rPr>
        <w:t xml:space="preserve"> </w:t>
      </w:r>
      <w:r w:rsidR="00AA2288" w:rsidRPr="008C019E">
        <w:rPr>
          <w:rFonts w:ascii="Times New Roman" w:hAnsi="Times New Roman" w:cs="Times New Roman"/>
        </w:rPr>
        <w:t>συμμορφώνονται</w:t>
      </w:r>
      <w:r w:rsidR="000F7C17" w:rsidRPr="008C019E">
        <w:rPr>
          <w:rFonts w:ascii="Times New Roman" w:hAnsi="Times New Roman" w:cs="Times New Roman"/>
        </w:rPr>
        <w:t xml:space="preserve"> με το </w:t>
      </w:r>
      <w:r w:rsidR="00806CBF" w:rsidRPr="008C019E">
        <w:rPr>
          <w:rFonts w:ascii="Times New Roman" w:hAnsi="Times New Roman" w:cs="Times New Roman"/>
        </w:rPr>
        <w:t>ά</w:t>
      </w:r>
      <w:r w:rsidR="000F7C17" w:rsidRPr="008C019E">
        <w:rPr>
          <w:rFonts w:ascii="Times New Roman" w:hAnsi="Times New Roman" w:cs="Times New Roman"/>
        </w:rPr>
        <w:t>ρθρο 8 του Κανονισμού</w:t>
      </w:r>
      <w:r w:rsidR="007F66CE">
        <w:rPr>
          <w:rFonts w:ascii="Times New Roman" w:hAnsi="Times New Roman" w:cs="Times New Roman"/>
        </w:rPr>
        <w:t xml:space="preserve"> ΕΕ</w:t>
      </w:r>
      <w:r w:rsidR="000F7C17" w:rsidRPr="008C019E">
        <w:rPr>
          <w:rFonts w:ascii="Times New Roman" w:hAnsi="Times New Roman" w:cs="Times New Roman"/>
        </w:rPr>
        <w:t xml:space="preserve"> </w:t>
      </w:r>
      <w:r w:rsidR="007F66CE">
        <w:rPr>
          <w:rFonts w:ascii="Times New Roman" w:hAnsi="Times New Roman" w:cs="Times New Roman"/>
        </w:rPr>
        <w:t>2020/852</w:t>
      </w:r>
      <w:r w:rsidR="000A795F" w:rsidRPr="008C019E">
        <w:rPr>
          <w:rFonts w:ascii="Times New Roman" w:hAnsi="Times New Roman" w:cs="Times New Roman"/>
        </w:rPr>
        <w:t>.</w:t>
      </w:r>
      <w:r w:rsidR="000F7C17" w:rsidRPr="000C7F53">
        <w:rPr>
          <w:rFonts w:ascii="Times New Roman" w:hAnsi="Times New Roman" w:cs="Times New Roman"/>
        </w:rPr>
        <w:t xml:space="preserve"> </w:t>
      </w:r>
    </w:p>
    <w:p w14:paraId="29CB7A07" w14:textId="77777777" w:rsidR="003D6FBB" w:rsidRPr="003D6FBB" w:rsidRDefault="003D6FBB" w:rsidP="006014EB">
      <w:pPr>
        <w:pStyle w:val="ListParagraph"/>
        <w:spacing w:after="0" w:line="240" w:lineRule="atLeast"/>
        <w:ind w:left="1440"/>
        <w:jc w:val="both"/>
        <w:rPr>
          <w:rFonts w:ascii="Times New Roman" w:hAnsi="Times New Roman" w:cs="Times New Roman"/>
        </w:rPr>
      </w:pPr>
    </w:p>
    <w:p w14:paraId="11029AE6" w14:textId="7B5F7428" w:rsidR="000F7C17" w:rsidRPr="003D6FBB" w:rsidRDefault="000F7C17" w:rsidP="00D36F30">
      <w:pPr>
        <w:spacing w:after="0" w:line="240" w:lineRule="atLeast"/>
        <w:jc w:val="both"/>
        <w:rPr>
          <w:rFonts w:ascii="Times New Roman" w:hAnsi="Times New Roman" w:cs="Times New Roman"/>
        </w:rPr>
      </w:pPr>
      <w:r w:rsidRPr="003D6FBB">
        <w:rPr>
          <w:rFonts w:ascii="Times New Roman" w:hAnsi="Times New Roman" w:cs="Times New Roman"/>
        </w:rPr>
        <w:t xml:space="preserve">Η </w:t>
      </w:r>
      <w:r w:rsidR="007B699E" w:rsidRPr="003D6FBB">
        <w:rPr>
          <w:rFonts w:ascii="Times New Roman" w:hAnsi="Times New Roman" w:cs="Times New Roman"/>
        </w:rPr>
        <w:t>παρούσα έκθεση</w:t>
      </w:r>
      <w:r w:rsidRPr="003D6FBB">
        <w:rPr>
          <w:rFonts w:ascii="Times New Roman" w:hAnsi="Times New Roman" w:cs="Times New Roman"/>
        </w:rPr>
        <w:t xml:space="preserve"> διασφάλισης δεν επεκτείνεται σε πληροφορίες για προηγούμενες περιόδους</w:t>
      </w:r>
      <w:r w:rsidR="000C7F53">
        <w:rPr>
          <w:rStyle w:val="FootnoteReference"/>
          <w:rFonts w:ascii="Times New Roman" w:hAnsi="Times New Roman" w:cs="Times New Roman"/>
        </w:rPr>
        <w:footnoteReference w:id="2"/>
      </w:r>
      <w:r w:rsidRPr="003D6FBB">
        <w:rPr>
          <w:rFonts w:ascii="Times New Roman" w:hAnsi="Times New Roman" w:cs="Times New Roman"/>
        </w:rPr>
        <w:t>.</w:t>
      </w:r>
    </w:p>
    <w:p w14:paraId="37B5456F" w14:textId="77777777" w:rsidR="003D6FBB" w:rsidRDefault="003D6FBB" w:rsidP="00D36F30">
      <w:pPr>
        <w:autoSpaceDE w:val="0"/>
        <w:autoSpaceDN w:val="0"/>
        <w:adjustRightInd w:val="0"/>
        <w:spacing w:after="0" w:line="240" w:lineRule="atLeast"/>
        <w:jc w:val="both"/>
        <w:rPr>
          <w:rFonts w:ascii="Times New Roman" w:hAnsi="Times New Roman" w:cs="Times New Roman"/>
          <w:b/>
        </w:rPr>
      </w:pPr>
    </w:p>
    <w:p w14:paraId="580CCF3D" w14:textId="5BD5E4BE" w:rsidR="009D4FBF" w:rsidRPr="003D6FBB" w:rsidRDefault="009D4FBF" w:rsidP="00D36F30">
      <w:pPr>
        <w:autoSpaceDE w:val="0"/>
        <w:autoSpaceDN w:val="0"/>
        <w:adjustRightInd w:val="0"/>
        <w:spacing w:after="0" w:line="240" w:lineRule="atLeast"/>
        <w:jc w:val="both"/>
        <w:rPr>
          <w:rFonts w:ascii="Times New Roman" w:hAnsi="Times New Roman" w:cs="Times New Roman"/>
          <w:b/>
          <w:color w:val="FF0000"/>
        </w:rPr>
      </w:pPr>
      <w:r w:rsidRPr="003D6FBB">
        <w:rPr>
          <w:rFonts w:ascii="Times New Roman" w:hAnsi="Times New Roman" w:cs="Times New Roman"/>
          <w:b/>
        </w:rPr>
        <w:t>Έμφαση Θέματος</w:t>
      </w:r>
      <w:r w:rsidRPr="003D6FBB">
        <w:rPr>
          <w:rFonts w:ascii="Times New Roman" w:hAnsi="Times New Roman" w:cs="Times New Roman"/>
          <w:b/>
          <w:color w:val="FF0000"/>
        </w:rPr>
        <w:t>/Θεμάτων</w:t>
      </w:r>
      <w:r w:rsidR="00536A14" w:rsidRPr="003D6FBB">
        <w:rPr>
          <w:rStyle w:val="FootnoteReference"/>
          <w:rFonts w:ascii="Times New Roman" w:hAnsi="Times New Roman" w:cs="Times New Roman"/>
          <w:b/>
          <w:bCs/>
        </w:rPr>
        <w:footnoteReference w:id="3"/>
      </w:r>
    </w:p>
    <w:p w14:paraId="5402B5AE" w14:textId="77777777" w:rsidR="00D46FBE" w:rsidRPr="003D6FBB" w:rsidRDefault="00D46FBE" w:rsidP="00D36F30">
      <w:pPr>
        <w:autoSpaceDE w:val="0"/>
        <w:autoSpaceDN w:val="0"/>
        <w:adjustRightInd w:val="0"/>
        <w:spacing w:after="0" w:line="240" w:lineRule="atLeast"/>
        <w:jc w:val="both"/>
        <w:rPr>
          <w:rFonts w:ascii="Times New Roman" w:hAnsi="Times New Roman" w:cs="Times New Roman"/>
          <w:b/>
          <w:color w:val="FF0000"/>
        </w:rPr>
      </w:pPr>
    </w:p>
    <w:p w14:paraId="63F921FE" w14:textId="76A7B386" w:rsidR="009D4FBF" w:rsidRPr="003D6FBB" w:rsidRDefault="009D4FBF" w:rsidP="00D36F30">
      <w:pPr>
        <w:spacing w:after="0" w:line="240" w:lineRule="atLeast"/>
        <w:jc w:val="both"/>
        <w:rPr>
          <w:rFonts w:ascii="Times New Roman" w:hAnsi="Times New Roman" w:cs="Times New Roman"/>
        </w:rPr>
      </w:pPr>
      <w:proofErr w:type="spellStart"/>
      <w:r w:rsidRPr="003D6FBB">
        <w:rPr>
          <w:rFonts w:ascii="Times New Roman" w:hAnsi="Times New Roman" w:cs="Times New Roman"/>
          <w:bCs/>
          <w:iCs/>
        </w:rPr>
        <w:t>Εφιστούμε</w:t>
      </w:r>
      <w:proofErr w:type="spellEnd"/>
      <w:r w:rsidRPr="003D6FBB">
        <w:rPr>
          <w:rFonts w:ascii="Times New Roman" w:hAnsi="Times New Roman" w:cs="Times New Roman"/>
          <w:bCs/>
          <w:iCs/>
        </w:rPr>
        <w:t xml:space="preserve"> την προσοχή σας </w:t>
      </w:r>
      <w:r w:rsidRPr="003D6FBB">
        <w:rPr>
          <w:rFonts w:ascii="Times New Roman" w:hAnsi="Times New Roman" w:cs="Times New Roman"/>
        </w:rPr>
        <w:t xml:space="preserve">στη σημείωση </w:t>
      </w:r>
      <w:r w:rsidRPr="003D6FBB">
        <w:rPr>
          <w:rFonts w:ascii="Times New Roman" w:hAnsi="Times New Roman" w:cs="Times New Roman"/>
          <w:color w:val="FF0000"/>
        </w:rPr>
        <w:t>Χ</w:t>
      </w:r>
      <w:r w:rsidRPr="003D6FBB">
        <w:rPr>
          <w:rFonts w:ascii="Times New Roman" w:hAnsi="Times New Roman" w:cs="Times New Roman"/>
        </w:rPr>
        <w:t xml:space="preserve"> </w:t>
      </w:r>
      <w:r w:rsidR="000D20B5">
        <w:rPr>
          <w:rFonts w:ascii="Times New Roman" w:hAnsi="Times New Roman" w:cs="Times New Roman"/>
        </w:rPr>
        <w:t>της</w:t>
      </w:r>
      <w:r w:rsidRPr="003D6FBB">
        <w:rPr>
          <w:rFonts w:ascii="Times New Roman" w:hAnsi="Times New Roman" w:cs="Times New Roman"/>
        </w:rPr>
        <w:t xml:space="preserve"> </w:t>
      </w:r>
      <w:r w:rsidR="00BB1D1C">
        <w:rPr>
          <w:rFonts w:ascii="Times New Roman" w:hAnsi="Times New Roman" w:cs="Times New Roman"/>
        </w:rPr>
        <w:t>Έκθεση</w:t>
      </w:r>
      <w:r w:rsidR="000D20B5">
        <w:rPr>
          <w:rFonts w:ascii="Times New Roman" w:hAnsi="Times New Roman" w:cs="Times New Roman"/>
        </w:rPr>
        <w:t>ς</w:t>
      </w:r>
      <w:r w:rsidR="00BB1D1C" w:rsidRPr="003D6FBB">
        <w:rPr>
          <w:rFonts w:ascii="Times New Roman" w:hAnsi="Times New Roman" w:cs="Times New Roman"/>
        </w:rPr>
        <w:t xml:space="preserve"> </w:t>
      </w:r>
      <w:r w:rsidRPr="003D6FBB">
        <w:rPr>
          <w:rFonts w:ascii="Times New Roman" w:hAnsi="Times New Roman" w:cs="Times New Roman"/>
        </w:rPr>
        <w:t xml:space="preserve">Βιωσιμότητας, </w:t>
      </w:r>
      <w:r w:rsidR="00EE3B52">
        <w:rPr>
          <w:rFonts w:ascii="Times New Roman" w:hAnsi="Times New Roman" w:cs="Times New Roman"/>
        </w:rPr>
        <w:t>στην</w:t>
      </w:r>
      <w:r w:rsidRPr="003D6FBB">
        <w:rPr>
          <w:rFonts w:ascii="Times New Roman" w:hAnsi="Times New Roman" w:cs="Times New Roman"/>
        </w:rPr>
        <w:t xml:space="preserve"> οποία </w:t>
      </w:r>
      <w:r w:rsidR="00EE3B52">
        <w:rPr>
          <w:rFonts w:ascii="Times New Roman" w:hAnsi="Times New Roman" w:cs="Times New Roman"/>
        </w:rPr>
        <w:t>αναφέρεται</w:t>
      </w:r>
      <w:r w:rsidRPr="003D6FBB">
        <w:rPr>
          <w:rFonts w:ascii="Times New Roman" w:hAnsi="Times New Roman" w:cs="Times New Roman"/>
        </w:rPr>
        <w:t xml:space="preserve"> </w:t>
      </w:r>
      <w:r w:rsidR="00EE3B52">
        <w:rPr>
          <w:rFonts w:ascii="Times New Roman" w:hAnsi="Times New Roman" w:cs="Times New Roman"/>
        </w:rPr>
        <w:t>ότι ....</w:t>
      </w:r>
      <w:r w:rsidRPr="003D6FBB">
        <w:rPr>
          <w:rFonts w:ascii="Times New Roman" w:hAnsi="Times New Roman" w:cs="Times New Roman"/>
        </w:rPr>
        <w:t>[εισ</w:t>
      </w:r>
      <w:r w:rsidR="00344E15">
        <w:rPr>
          <w:rFonts w:ascii="Times New Roman" w:hAnsi="Times New Roman" w:cs="Times New Roman"/>
        </w:rPr>
        <w:t>ά</w:t>
      </w:r>
      <w:r w:rsidRPr="003D6FBB">
        <w:rPr>
          <w:rFonts w:ascii="Times New Roman" w:hAnsi="Times New Roman" w:cs="Times New Roman"/>
        </w:rPr>
        <w:t>γετε περιγραφή]. Το συμπέρασμά μας δε</w:t>
      </w:r>
      <w:r w:rsidR="00EE3B52">
        <w:rPr>
          <w:rFonts w:ascii="Times New Roman" w:hAnsi="Times New Roman" w:cs="Times New Roman"/>
        </w:rPr>
        <w:t>ν</w:t>
      </w:r>
      <w:r w:rsidRPr="003D6FBB">
        <w:rPr>
          <w:rFonts w:ascii="Times New Roman" w:hAnsi="Times New Roman" w:cs="Times New Roman"/>
        </w:rPr>
        <w:t xml:space="preserve"> διαφοροποιείται σε σχέση με αυτό το ζήτημα.</w:t>
      </w:r>
    </w:p>
    <w:p w14:paraId="176A4871" w14:textId="77777777" w:rsidR="00031EBB" w:rsidRPr="003D6FBB" w:rsidRDefault="00031EBB" w:rsidP="00D36F30">
      <w:pPr>
        <w:tabs>
          <w:tab w:val="left" w:pos="720"/>
          <w:tab w:val="left" w:pos="1440"/>
          <w:tab w:val="left" w:pos="2302"/>
        </w:tabs>
        <w:spacing w:after="0" w:line="240" w:lineRule="atLeast"/>
        <w:jc w:val="both"/>
        <w:rPr>
          <w:rFonts w:ascii="Times New Roman" w:hAnsi="Times New Roman" w:cs="Times New Roman"/>
        </w:rPr>
      </w:pPr>
    </w:p>
    <w:p w14:paraId="533D4C57" w14:textId="05745E2C" w:rsidR="000F7C17" w:rsidRDefault="000F7C17" w:rsidP="00D36F30">
      <w:pPr>
        <w:autoSpaceDE w:val="0"/>
        <w:autoSpaceDN w:val="0"/>
        <w:adjustRightInd w:val="0"/>
        <w:spacing w:after="0" w:line="240" w:lineRule="atLeast"/>
        <w:jc w:val="both"/>
        <w:rPr>
          <w:rFonts w:ascii="Times New Roman" w:hAnsi="Times New Roman" w:cs="Times New Roman"/>
          <w:b/>
        </w:rPr>
      </w:pPr>
      <w:r w:rsidRPr="003D6FBB">
        <w:rPr>
          <w:rFonts w:ascii="Times New Roman" w:hAnsi="Times New Roman" w:cs="Times New Roman"/>
          <w:b/>
        </w:rPr>
        <w:t>Βάση για το συμπέ</w:t>
      </w:r>
      <w:r w:rsidR="00AD01A1" w:rsidRPr="003D6FBB">
        <w:rPr>
          <w:rFonts w:ascii="Times New Roman" w:hAnsi="Times New Roman" w:cs="Times New Roman"/>
          <w:b/>
        </w:rPr>
        <w:t>ρασμα</w:t>
      </w:r>
    </w:p>
    <w:p w14:paraId="4508046D" w14:textId="77777777" w:rsidR="006014EB" w:rsidRPr="003D6FBB" w:rsidRDefault="006014EB" w:rsidP="00D36F30">
      <w:pPr>
        <w:autoSpaceDE w:val="0"/>
        <w:autoSpaceDN w:val="0"/>
        <w:adjustRightInd w:val="0"/>
        <w:spacing w:after="0" w:line="240" w:lineRule="atLeast"/>
        <w:jc w:val="both"/>
        <w:rPr>
          <w:rFonts w:ascii="Times New Roman" w:hAnsi="Times New Roman" w:cs="Times New Roman"/>
          <w:b/>
        </w:rPr>
      </w:pPr>
    </w:p>
    <w:p w14:paraId="0EAF5FC8" w14:textId="17A02728" w:rsidR="000F7C17" w:rsidRPr="003D6FBB" w:rsidRDefault="00875FB6" w:rsidP="00D36F30">
      <w:pPr>
        <w:spacing w:after="0" w:line="240" w:lineRule="atLeast"/>
        <w:jc w:val="both"/>
        <w:rPr>
          <w:rFonts w:ascii="Times New Roman" w:hAnsi="Times New Roman" w:cs="Times New Roman"/>
        </w:rPr>
      </w:pPr>
      <w:r>
        <w:rPr>
          <w:rFonts w:ascii="Times New Roman" w:hAnsi="Times New Roman" w:cs="Times New Roman"/>
        </w:rPr>
        <w:t xml:space="preserve">Η </w:t>
      </w:r>
      <w:r w:rsidR="00B11864" w:rsidRPr="003D6FBB">
        <w:rPr>
          <w:rFonts w:ascii="Times New Roman" w:hAnsi="Times New Roman" w:cs="Times New Roman"/>
        </w:rPr>
        <w:t xml:space="preserve">εργασία </w:t>
      </w:r>
      <w:r w:rsidR="00C46068" w:rsidRPr="003D6FBB">
        <w:rPr>
          <w:rFonts w:ascii="Times New Roman" w:hAnsi="Times New Roman" w:cs="Times New Roman"/>
        </w:rPr>
        <w:t>περιορισμένης διασφάλισης</w:t>
      </w:r>
      <w:r w:rsidR="000F7C17" w:rsidRPr="003D6FBB">
        <w:rPr>
          <w:rFonts w:ascii="Times New Roman" w:hAnsi="Times New Roman" w:cs="Times New Roman"/>
        </w:rPr>
        <w:t xml:space="preserve"> </w:t>
      </w:r>
      <w:r>
        <w:rPr>
          <w:rFonts w:ascii="Times New Roman" w:hAnsi="Times New Roman" w:cs="Times New Roman"/>
        </w:rPr>
        <w:t xml:space="preserve">διενεργήθηκε </w:t>
      </w:r>
      <w:r w:rsidR="000F7C17" w:rsidRPr="003D6FBB">
        <w:rPr>
          <w:rFonts w:ascii="Times New Roman" w:hAnsi="Times New Roman" w:cs="Times New Roman"/>
        </w:rPr>
        <w:t xml:space="preserve">σύμφωνα </w:t>
      </w:r>
      <w:r w:rsidR="00361B27" w:rsidRPr="003D6FBB">
        <w:rPr>
          <w:rFonts w:ascii="Times New Roman" w:hAnsi="Times New Roman" w:cs="Times New Roman"/>
        </w:rPr>
        <w:t>με το Διεθνές Πρότυπο Αναθέσεων Διασφάλισης 3000 (Αναθεωρημένο), «Έργα Διασφάλισης Πέραν Ελέγχου ή Επισκόπησης Ιστορικής Οικονομικής Πληροφόρησης» (εφεξής «ΔΠΑΔ 3000</w:t>
      </w:r>
      <w:r w:rsidR="00D46FBE" w:rsidRPr="003D6FBB">
        <w:rPr>
          <w:rFonts w:ascii="Times New Roman" w:hAnsi="Times New Roman" w:cs="Times New Roman"/>
        </w:rPr>
        <w:t>»)</w:t>
      </w:r>
      <w:r w:rsidR="000F7C17" w:rsidRPr="003D6FBB">
        <w:rPr>
          <w:rFonts w:ascii="Times New Roman" w:hAnsi="Times New Roman" w:cs="Times New Roman"/>
        </w:rPr>
        <w:t>.</w:t>
      </w:r>
    </w:p>
    <w:p w14:paraId="2CE60512" w14:textId="77777777" w:rsidR="00F04492" w:rsidRPr="003D6FBB" w:rsidRDefault="00F04492" w:rsidP="00D36F30">
      <w:pPr>
        <w:spacing w:after="0" w:line="240" w:lineRule="atLeast"/>
        <w:jc w:val="both"/>
        <w:rPr>
          <w:rFonts w:ascii="Times New Roman" w:hAnsi="Times New Roman" w:cs="Times New Roman"/>
        </w:rPr>
      </w:pPr>
    </w:p>
    <w:p w14:paraId="22140683" w14:textId="2396F737" w:rsidR="0026353A" w:rsidRPr="003D6FBB" w:rsidRDefault="00875FB6" w:rsidP="00D36F30">
      <w:pPr>
        <w:spacing w:after="0" w:line="240" w:lineRule="atLeast"/>
        <w:jc w:val="both"/>
        <w:rPr>
          <w:rFonts w:ascii="Times New Roman" w:hAnsi="Times New Roman" w:cs="Times New Roman"/>
        </w:rPr>
      </w:pPr>
      <w:r>
        <w:rPr>
          <w:rFonts w:ascii="Times New Roman" w:hAnsi="Times New Roman" w:cs="Times New Roman"/>
        </w:rPr>
        <w:t xml:space="preserve">Στο πλαίσιο μιας </w:t>
      </w:r>
      <w:r w:rsidR="008F1BB1">
        <w:rPr>
          <w:rFonts w:ascii="Times New Roman" w:hAnsi="Times New Roman" w:cs="Times New Roman"/>
        </w:rPr>
        <w:t>ανάθεση</w:t>
      </w:r>
      <w:r>
        <w:rPr>
          <w:rFonts w:ascii="Times New Roman" w:hAnsi="Times New Roman" w:cs="Times New Roman"/>
        </w:rPr>
        <w:t>ς</w:t>
      </w:r>
      <w:r w:rsidR="008A1887" w:rsidRPr="003D6FBB">
        <w:rPr>
          <w:rFonts w:ascii="Times New Roman" w:hAnsi="Times New Roman" w:cs="Times New Roman"/>
        </w:rPr>
        <w:t xml:space="preserve"> </w:t>
      </w:r>
      <w:r w:rsidR="00C46068" w:rsidRPr="003D6FBB">
        <w:rPr>
          <w:rFonts w:ascii="Times New Roman" w:hAnsi="Times New Roman" w:cs="Times New Roman"/>
        </w:rPr>
        <w:t>περιορισμένης διασφάλισης</w:t>
      </w:r>
      <w:r>
        <w:rPr>
          <w:rFonts w:ascii="Times New Roman" w:hAnsi="Times New Roman" w:cs="Times New Roman"/>
        </w:rPr>
        <w:t>, οι διενεργούμενες διαδικασίες</w:t>
      </w:r>
      <w:r w:rsidR="00C46068" w:rsidRPr="003D6FBB">
        <w:rPr>
          <w:rFonts w:ascii="Times New Roman" w:hAnsi="Times New Roman" w:cs="Times New Roman"/>
        </w:rPr>
        <w:t xml:space="preserve"> </w:t>
      </w:r>
      <w:r w:rsidR="0026353A" w:rsidRPr="003D6FBB">
        <w:rPr>
          <w:rFonts w:ascii="Times New Roman" w:hAnsi="Times New Roman" w:cs="Times New Roman"/>
        </w:rPr>
        <w:t>διαφέρουν ως προς τη φύση και το χρονοδιάγραμμά τους και είναι μικρότερης έκτασης</w:t>
      </w:r>
      <w:r w:rsidR="00F04492" w:rsidRPr="003D6FBB">
        <w:rPr>
          <w:rFonts w:ascii="Times New Roman" w:hAnsi="Times New Roman" w:cs="Times New Roman"/>
        </w:rPr>
        <w:t xml:space="preserve"> </w:t>
      </w:r>
      <w:r w:rsidR="0026353A" w:rsidRPr="003D6FBB">
        <w:rPr>
          <w:rFonts w:ascii="Times New Roman" w:hAnsi="Times New Roman" w:cs="Times New Roman"/>
        </w:rPr>
        <w:t xml:space="preserve">από ό,τι σε μια </w:t>
      </w:r>
      <w:r w:rsidR="0073138C">
        <w:rPr>
          <w:rFonts w:ascii="Times New Roman" w:hAnsi="Times New Roman" w:cs="Times New Roman"/>
        </w:rPr>
        <w:t>ανάθεση</w:t>
      </w:r>
      <w:r w:rsidR="007469D0" w:rsidRPr="003D6FBB">
        <w:rPr>
          <w:rFonts w:ascii="Times New Roman" w:hAnsi="Times New Roman" w:cs="Times New Roman"/>
        </w:rPr>
        <w:t xml:space="preserve"> </w:t>
      </w:r>
      <w:r w:rsidR="0026353A" w:rsidRPr="003D6FBB">
        <w:rPr>
          <w:rFonts w:ascii="Times New Roman" w:hAnsi="Times New Roman" w:cs="Times New Roman"/>
        </w:rPr>
        <w:t>εύλογης διασφάλισης. Κατά συνέπεια, το επίπεδο διασφάλισης που λαμβάνεται από μια τέτοια ανάθεση είναι σημαντικά χαμηλότερο από το επίπεδο διασφάλισης που θα είχε αποκτηθεί εάν είχε πραγματοποιηθεί μια ανάθεση εύλογης διασφάλισης.</w:t>
      </w:r>
    </w:p>
    <w:p w14:paraId="4E98D429" w14:textId="3181A075" w:rsidR="00D36F30" w:rsidRPr="003D6FBB" w:rsidRDefault="00D36F30" w:rsidP="00D36F30">
      <w:pPr>
        <w:autoSpaceDE w:val="0"/>
        <w:autoSpaceDN w:val="0"/>
        <w:adjustRightInd w:val="0"/>
        <w:spacing w:after="0" w:line="240" w:lineRule="atLeast"/>
        <w:jc w:val="both"/>
        <w:rPr>
          <w:rFonts w:ascii="Times New Roman" w:hAnsi="Times New Roman" w:cs="Times New Roman"/>
        </w:rPr>
      </w:pPr>
    </w:p>
    <w:p w14:paraId="0462D3AC" w14:textId="625CAA02" w:rsidR="002362FB" w:rsidRPr="003D6FBB" w:rsidRDefault="000F7C17" w:rsidP="00D36F30">
      <w:pPr>
        <w:spacing w:after="0" w:line="240" w:lineRule="atLeast"/>
        <w:jc w:val="both"/>
        <w:rPr>
          <w:rFonts w:ascii="Times New Roman" w:hAnsi="Times New Roman" w:cs="Times New Roman"/>
        </w:rPr>
      </w:pPr>
      <w:r w:rsidRPr="003D6FBB">
        <w:rPr>
          <w:rFonts w:ascii="Times New Roman" w:hAnsi="Times New Roman" w:cs="Times New Roman"/>
        </w:rPr>
        <w:t xml:space="preserve">Οι ευθύνες μας περιγράφονται περαιτέρω στην ενότητα </w:t>
      </w:r>
      <w:r w:rsidR="007469D0" w:rsidRPr="003D6FBB">
        <w:rPr>
          <w:rFonts w:ascii="Times New Roman" w:hAnsi="Times New Roman" w:cs="Times New Roman"/>
        </w:rPr>
        <w:t>«</w:t>
      </w:r>
      <w:r w:rsidR="002362FB" w:rsidRPr="003D6FBB">
        <w:rPr>
          <w:rFonts w:ascii="Times New Roman" w:hAnsi="Times New Roman" w:cs="Times New Roman"/>
        </w:rPr>
        <w:t>Ευθύνες του Ελεγκτή</w:t>
      </w:r>
      <w:r w:rsidR="007469D0" w:rsidRPr="003D6FBB">
        <w:rPr>
          <w:rFonts w:ascii="Times New Roman" w:hAnsi="Times New Roman" w:cs="Times New Roman"/>
        </w:rPr>
        <w:t xml:space="preserve">». </w:t>
      </w:r>
    </w:p>
    <w:p w14:paraId="3C2AC7C9" w14:textId="24C4C6DD" w:rsidR="0073138C" w:rsidRPr="003D6FBB" w:rsidRDefault="0073138C" w:rsidP="0073138C">
      <w:pPr>
        <w:spacing w:after="0" w:line="240" w:lineRule="atLeast"/>
        <w:jc w:val="both"/>
        <w:rPr>
          <w:rFonts w:ascii="Times New Roman" w:hAnsi="Times New Roman" w:cs="Times New Roman"/>
        </w:rPr>
      </w:pPr>
    </w:p>
    <w:p w14:paraId="503F491A" w14:textId="5B27AC6B" w:rsidR="0073138C" w:rsidRPr="003D6FBB" w:rsidRDefault="0073138C" w:rsidP="0073138C">
      <w:pPr>
        <w:pStyle w:val="Heading2"/>
        <w:spacing w:before="0" w:after="0" w:line="240" w:lineRule="atLeas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Επαγγελματική Δεοντολογία και Διαχείριση Ποιότητας</w:t>
      </w:r>
    </w:p>
    <w:p w14:paraId="28643298" w14:textId="77777777" w:rsidR="0073138C" w:rsidRDefault="0073138C" w:rsidP="00D36F30">
      <w:pPr>
        <w:spacing w:after="0" w:line="240" w:lineRule="atLeast"/>
        <w:jc w:val="both"/>
        <w:rPr>
          <w:rFonts w:ascii="Times New Roman" w:hAnsi="Times New Roman" w:cs="Times New Roman"/>
        </w:rPr>
      </w:pPr>
    </w:p>
    <w:p w14:paraId="5083A99F" w14:textId="32EA1823" w:rsidR="003E1A76" w:rsidRPr="003D6FBB" w:rsidRDefault="003E1A76" w:rsidP="00D36F30">
      <w:pPr>
        <w:spacing w:after="0" w:line="240" w:lineRule="atLeast"/>
        <w:jc w:val="both"/>
        <w:rPr>
          <w:rFonts w:ascii="Times New Roman" w:hAnsi="Times New Roman" w:cs="Times New Roman"/>
        </w:rPr>
      </w:pPr>
      <w:r w:rsidRPr="003D6FBB">
        <w:rPr>
          <w:rFonts w:ascii="Times New Roman" w:hAnsi="Times New Roman" w:cs="Times New Roman"/>
        </w:rPr>
        <w:t xml:space="preserve">Είμαστε ανεξάρτητοι από την Εταιρεία, καθ’ όλη τη διάρκεια της παρούσας </w:t>
      </w:r>
      <w:r w:rsidR="007469D0" w:rsidRPr="003D6FBB">
        <w:rPr>
          <w:rFonts w:ascii="Times New Roman" w:hAnsi="Times New Roman" w:cs="Times New Roman"/>
        </w:rPr>
        <w:t xml:space="preserve">εργασίας </w:t>
      </w:r>
      <w:r w:rsidRPr="003D6FBB">
        <w:rPr>
          <w:rFonts w:ascii="Times New Roman" w:hAnsi="Times New Roman" w:cs="Times New Roman"/>
        </w:rPr>
        <w:t>και έχουμε συμμορφωθεί με τις απαιτήσεις του Κώδικα Δεοντολογίας για Επαγγελματίες Ελεγκτές του Συμβουλίου Διεθνών Προτύπων Δεοντολογίας Ελεγκτών (Κώδικας ΣΔΠΔΕ), τις απαιτήσεις δεοντολογίας και ανεξαρτησίας του Ν</w:t>
      </w:r>
      <w:r w:rsidR="009B7BCE">
        <w:rPr>
          <w:rFonts w:ascii="Times New Roman" w:hAnsi="Times New Roman" w:cs="Times New Roman"/>
        </w:rPr>
        <w:t>. 4449/2017 και του Κανονισμού ΕΕ</w:t>
      </w:r>
      <w:r w:rsidRPr="003D6FBB">
        <w:rPr>
          <w:rFonts w:ascii="Times New Roman" w:hAnsi="Times New Roman" w:cs="Times New Roman"/>
        </w:rPr>
        <w:t xml:space="preserve"> 537/2014.</w:t>
      </w:r>
    </w:p>
    <w:p w14:paraId="47603379" w14:textId="77777777" w:rsidR="00D46FBE" w:rsidRPr="003D6FBB" w:rsidRDefault="00D46FBE" w:rsidP="00D36F30">
      <w:pPr>
        <w:spacing w:after="0" w:line="240" w:lineRule="atLeast"/>
        <w:jc w:val="both"/>
        <w:rPr>
          <w:rFonts w:ascii="Times New Roman" w:hAnsi="Times New Roman" w:cs="Times New Roman"/>
        </w:rPr>
      </w:pPr>
    </w:p>
    <w:p w14:paraId="6B496F9D" w14:textId="529415D1" w:rsidR="003E1A76" w:rsidRPr="003D6FBB" w:rsidRDefault="003E1A76" w:rsidP="00D36F30">
      <w:pPr>
        <w:spacing w:after="0" w:line="240" w:lineRule="atLeast"/>
        <w:jc w:val="both"/>
        <w:rPr>
          <w:rFonts w:ascii="Times New Roman" w:hAnsi="Times New Roman" w:cs="Times New Roman"/>
        </w:rPr>
      </w:pPr>
      <w:r w:rsidRPr="003D6FBB">
        <w:rPr>
          <w:rFonts w:ascii="Times New Roman" w:hAnsi="Times New Roman" w:cs="Times New Roman"/>
        </w:rPr>
        <w:t>Η ελεγκτική μας εταιρεία εφαρμόζει το Διεθνές Πρότυπο Διαχείριση</w:t>
      </w:r>
      <w:r w:rsidR="00837F4B">
        <w:rPr>
          <w:rFonts w:ascii="Times New Roman" w:hAnsi="Times New Roman" w:cs="Times New Roman"/>
        </w:rPr>
        <w:t>ς</w:t>
      </w:r>
      <w:r w:rsidRPr="003D6FBB">
        <w:rPr>
          <w:rFonts w:ascii="Times New Roman" w:hAnsi="Times New Roman" w:cs="Times New Roman"/>
        </w:rPr>
        <w:t xml:space="preserve"> Ποιότητας</w:t>
      </w:r>
      <w:r w:rsidR="00837F4B">
        <w:rPr>
          <w:rFonts w:ascii="Times New Roman" w:hAnsi="Times New Roman" w:cs="Times New Roman"/>
        </w:rPr>
        <w:t xml:space="preserve"> 1</w:t>
      </w:r>
      <w:r w:rsidRPr="003D6FBB">
        <w:rPr>
          <w:rFonts w:ascii="Times New Roman" w:hAnsi="Times New Roman" w:cs="Times New Roman"/>
        </w:rPr>
        <w:t xml:space="preserve"> (</w:t>
      </w:r>
      <w:r w:rsidR="00EA5422">
        <w:rPr>
          <w:rFonts w:ascii="Times New Roman" w:hAnsi="Times New Roman" w:cs="Times New Roman"/>
        </w:rPr>
        <w:t>ΔΠΔΠ</w:t>
      </w:r>
      <w:r w:rsidR="00837F4B">
        <w:rPr>
          <w:rFonts w:ascii="Times New Roman" w:hAnsi="Times New Roman" w:cs="Times New Roman"/>
        </w:rPr>
        <w:t>1</w:t>
      </w:r>
      <w:r w:rsidRPr="003D6FBB">
        <w:rPr>
          <w:rFonts w:ascii="Times New Roman" w:hAnsi="Times New Roman" w:cs="Times New Roman"/>
        </w:rPr>
        <w:t xml:space="preserve">) «Διαχείριση Ποιότητας για </w:t>
      </w:r>
      <w:r w:rsidR="001229B0">
        <w:rPr>
          <w:rFonts w:ascii="Times New Roman" w:hAnsi="Times New Roman" w:cs="Times New Roman"/>
        </w:rPr>
        <w:t xml:space="preserve">ελεγκτικές </w:t>
      </w:r>
      <w:r w:rsidRPr="003D6FBB">
        <w:rPr>
          <w:rFonts w:ascii="Times New Roman" w:hAnsi="Times New Roman" w:cs="Times New Roman"/>
        </w:rPr>
        <w:t xml:space="preserve">εταιρείες που διενεργούν ελέγχους ή επισκοπήσεις οικονομικών καταστάσεων  </w:t>
      </w:r>
      <w:r w:rsidR="001229B0">
        <w:rPr>
          <w:rFonts w:ascii="Times New Roman" w:hAnsi="Times New Roman" w:cs="Times New Roman"/>
        </w:rPr>
        <w:t xml:space="preserve">καθώς και άλλες </w:t>
      </w:r>
      <w:r w:rsidRPr="003D6FBB">
        <w:rPr>
          <w:rFonts w:ascii="Times New Roman" w:hAnsi="Times New Roman" w:cs="Times New Roman"/>
        </w:rPr>
        <w:t>αναθέσεις διασφάλισης ή συναφών υπηρεσιών» και κατά συνέπεια διατηρεί ένα ολοκληρωμένο σύστημα διαχείρισης ποιότητας που περιλαμβάνει τεκμηριωμένες πολιτικές και διαδικασίες σχετικά με τη συμμόρφωση με απαιτήσεις δεοντολογίας, επαγγελματικά πρότυπα και ισχύουσες νομικές και κανονιστικές απαιτήσεις.</w:t>
      </w:r>
    </w:p>
    <w:p w14:paraId="0CD44438" w14:textId="77777777" w:rsidR="000A119E" w:rsidRPr="003D6FBB" w:rsidRDefault="000A119E" w:rsidP="00D36F30">
      <w:pPr>
        <w:spacing w:after="0" w:line="240" w:lineRule="atLeast"/>
        <w:jc w:val="both"/>
        <w:rPr>
          <w:rFonts w:ascii="Times New Roman" w:hAnsi="Times New Roman" w:cs="Times New Roman"/>
        </w:rPr>
      </w:pPr>
    </w:p>
    <w:p w14:paraId="2DA3C959" w14:textId="3804AC99" w:rsidR="00D46FBE" w:rsidRDefault="000A119E" w:rsidP="00D36F30">
      <w:pPr>
        <w:spacing w:after="0" w:line="240" w:lineRule="atLeast"/>
        <w:jc w:val="both"/>
        <w:rPr>
          <w:rFonts w:ascii="Times New Roman" w:hAnsi="Times New Roman" w:cs="Times New Roman"/>
        </w:rPr>
      </w:pPr>
      <w:r w:rsidRPr="003D6FBB">
        <w:rPr>
          <w:rFonts w:ascii="Times New Roman" w:hAnsi="Times New Roman" w:cs="Times New Roman"/>
        </w:rPr>
        <w:t xml:space="preserve">Πιστεύουμε ότι τα τεκμήρια που αποκτήσαμε είναι επαρκή και κατάλληλα για να παρέχουν μια βάση για </w:t>
      </w:r>
      <w:r w:rsidR="00161D2F">
        <w:rPr>
          <w:rFonts w:ascii="Times New Roman" w:hAnsi="Times New Roman" w:cs="Times New Roman"/>
        </w:rPr>
        <w:t>το συμπέρασμά</w:t>
      </w:r>
      <w:r w:rsidRPr="003D6FBB">
        <w:rPr>
          <w:rFonts w:ascii="Times New Roman" w:hAnsi="Times New Roman" w:cs="Times New Roman"/>
        </w:rPr>
        <w:t xml:space="preserve"> </w:t>
      </w:r>
      <w:r w:rsidR="003D6FBB">
        <w:rPr>
          <w:rFonts w:ascii="Times New Roman" w:hAnsi="Times New Roman" w:cs="Times New Roman"/>
        </w:rPr>
        <w:t>μας</w:t>
      </w:r>
      <w:r w:rsidR="00161D2F">
        <w:rPr>
          <w:rFonts w:ascii="Times New Roman" w:hAnsi="Times New Roman" w:cs="Times New Roman"/>
        </w:rPr>
        <w:t>.</w:t>
      </w:r>
    </w:p>
    <w:p w14:paraId="69A5EAED" w14:textId="77777777" w:rsidR="003D6FBB" w:rsidRPr="003D6FBB" w:rsidRDefault="003D6FBB" w:rsidP="00D36F30">
      <w:pPr>
        <w:spacing w:after="0" w:line="240" w:lineRule="atLeast"/>
        <w:jc w:val="both"/>
        <w:rPr>
          <w:rFonts w:ascii="Times New Roman" w:hAnsi="Times New Roman" w:cs="Times New Roman"/>
        </w:rPr>
      </w:pPr>
    </w:p>
    <w:p w14:paraId="3FF31667" w14:textId="35A894CB" w:rsidR="000F7C17" w:rsidRPr="003D6FBB" w:rsidRDefault="000F7C17" w:rsidP="00D36F30">
      <w:pPr>
        <w:pStyle w:val="Heading2"/>
        <w:spacing w:before="0" w:after="0" w:line="240" w:lineRule="atLeast"/>
        <w:jc w:val="both"/>
        <w:rPr>
          <w:rFonts w:ascii="Times New Roman" w:hAnsi="Times New Roman" w:cs="Times New Roman"/>
          <w:b/>
          <w:bCs/>
          <w:color w:val="auto"/>
          <w:sz w:val="22"/>
          <w:szCs w:val="22"/>
        </w:rPr>
      </w:pPr>
      <w:r w:rsidRPr="003D6FBB">
        <w:rPr>
          <w:rFonts w:ascii="Times New Roman" w:hAnsi="Times New Roman" w:cs="Times New Roman"/>
          <w:b/>
          <w:bCs/>
          <w:color w:val="auto"/>
          <w:sz w:val="22"/>
          <w:szCs w:val="22"/>
        </w:rPr>
        <w:t xml:space="preserve">Ευθύνες </w:t>
      </w:r>
      <w:r w:rsidR="004A6996" w:rsidRPr="003D6FBB">
        <w:rPr>
          <w:rFonts w:ascii="Times New Roman" w:hAnsi="Times New Roman" w:cs="Times New Roman"/>
          <w:b/>
          <w:bCs/>
          <w:color w:val="auto"/>
          <w:sz w:val="22"/>
          <w:szCs w:val="22"/>
        </w:rPr>
        <w:t xml:space="preserve">της </w:t>
      </w:r>
      <w:r w:rsidR="00556C27">
        <w:rPr>
          <w:rFonts w:ascii="Times New Roman" w:hAnsi="Times New Roman" w:cs="Times New Roman"/>
          <w:b/>
          <w:bCs/>
          <w:color w:val="auto"/>
          <w:sz w:val="22"/>
          <w:szCs w:val="22"/>
        </w:rPr>
        <w:t xml:space="preserve">Διοίκησης της </w:t>
      </w:r>
      <w:r w:rsidR="004A6996" w:rsidRPr="003D6FBB">
        <w:rPr>
          <w:rFonts w:ascii="Times New Roman" w:hAnsi="Times New Roman" w:cs="Times New Roman"/>
          <w:b/>
          <w:bCs/>
          <w:color w:val="auto"/>
          <w:sz w:val="22"/>
          <w:szCs w:val="22"/>
        </w:rPr>
        <w:t xml:space="preserve">Εταιρείας </w:t>
      </w:r>
      <w:r w:rsidRPr="003D6FBB">
        <w:rPr>
          <w:rFonts w:ascii="Times New Roman" w:hAnsi="Times New Roman" w:cs="Times New Roman"/>
          <w:b/>
          <w:bCs/>
          <w:color w:val="auto"/>
          <w:sz w:val="22"/>
          <w:szCs w:val="22"/>
        </w:rPr>
        <w:t>για τη</w:t>
      </w:r>
      <w:r w:rsidR="003C5236">
        <w:rPr>
          <w:rFonts w:ascii="Times New Roman" w:hAnsi="Times New Roman" w:cs="Times New Roman"/>
          <w:b/>
          <w:bCs/>
          <w:color w:val="auto"/>
          <w:sz w:val="22"/>
          <w:szCs w:val="22"/>
        </w:rPr>
        <w:t>ν Έκθεση</w:t>
      </w:r>
      <w:r w:rsidRPr="003D6FBB">
        <w:rPr>
          <w:rFonts w:ascii="Times New Roman" w:hAnsi="Times New Roman" w:cs="Times New Roman"/>
          <w:b/>
          <w:bCs/>
          <w:color w:val="auto"/>
          <w:sz w:val="22"/>
          <w:szCs w:val="22"/>
        </w:rPr>
        <w:t xml:space="preserve"> </w:t>
      </w:r>
      <w:r w:rsidR="00B11864" w:rsidRPr="003D6FBB">
        <w:rPr>
          <w:rFonts w:ascii="Times New Roman" w:hAnsi="Times New Roman" w:cs="Times New Roman"/>
          <w:b/>
          <w:bCs/>
          <w:color w:val="auto"/>
          <w:sz w:val="22"/>
          <w:szCs w:val="22"/>
        </w:rPr>
        <w:t>Β</w:t>
      </w:r>
      <w:r w:rsidRPr="003D6FBB">
        <w:rPr>
          <w:rFonts w:ascii="Times New Roman" w:hAnsi="Times New Roman" w:cs="Times New Roman"/>
          <w:b/>
          <w:bCs/>
          <w:color w:val="auto"/>
          <w:sz w:val="22"/>
          <w:szCs w:val="22"/>
        </w:rPr>
        <w:t>ιωσιμότητας</w:t>
      </w:r>
    </w:p>
    <w:p w14:paraId="3109C79D" w14:textId="77777777" w:rsidR="0021758E" w:rsidRPr="003D6FBB" w:rsidRDefault="0021758E" w:rsidP="00D36F30">
      <w:pPr>
        <w:spacing w:after="0" w:line="240" w:lineRule="atLeast"/>
        <w:rPr>
          <w:rFonts w:ascii="Times New Roman" w:hAnsi="Times New Roman" w:cs="Times New Roman"/>
        </w:rPr>
      </w:pPr>
    </w:p>
    <w:p w14:paraId="1BBDD5D1" w14:textId="58F4D674" w:rsidR="005336E1" w:rsidRPr="003D6FBB" w:rsidRDefault="000F7C17" w:rsidP="00D36F30">
      <w:pPr>
        <w:spacing w:after="0" w:line="240" w:lineRule="atLeast"/>
        <w:jc w:val="both"/>
        <w:rPr>
          <w:rFonts w:ascii="Times New Roman" w:hAnsi="Times New Roman" w:cs="Times New Roman"/>
        </w:rPr>
      </w:pPr>
      <w:r w:rsidRPr="003D6FBB">
        <w:rPr>
          <w:rFonts w:ascii="Times New Roman" w:hAnsi="Times New Roman" w:cs="Times New Roman"/>
        </w:rPr>
        <w:t xml:space="preserve">Η </w:t>
      </w:r>
      <w:r w:rsidR="00B11864" w:rsidRPr="003D6FBB">
        <w:rPr>
          <w:rFonts w:ascii="Times New Roman" w:hAnsi="Times New Roman" w:cs="Times New Roman"/>
        </w:rPr>
        <w:t>Δ</w:t>
      </w:r>
      <w:r w:rsidRPr="003D6FBB">
        <w:rPr>
          <w:rFonts w:ascii="Times New Roman" w:hAnsi="Times New Roman" w:cs="Times New Roman"/>
        </w:rPr>
        <w:t xml:space="preserve">ιοίκηση της Εταιρείας είναι υπεύθυνη για το σχεδιασμό και την εφαρμογή </w:t>
      </w:r>
      <w:r w:rsidR="00781A6F" w:rsidRPr="003D6FBB">
        <w:rPr>
          <w:rFonts w:ascii="Times New Roman" w:hAnsi="Times New Roman" w:cs="Times New Roman"/>
        </w:rPr>
        <w:t>κατάλληλης</w:t>
      </w:r>
      <w:r w:rsidRPr="003D6FBB">
        <w:rPr>
          <w:rFonts w:ascii="Times New Roman" w:hAnsi="Times New Roman" w:cs="Times New Roman"/>
        </w:rPr>
        <w:t xml:space="preserve"> διαδικασίας για </w:t>
      </w:r>
      <w:r w:rsidR="005E0E57">
        <w:rPr>
          <w:rFonts w:ascii="Times New Roman" w:hAnsi="Times New Roman" w:cs="Times New Roman"/>
        </w:rPr>
        <w:t xml:space="preserve">τον προσδιορισμό </w:t>
      </w:r>
      <w:r w:rsidRPr="003D6FBB">
        <w:rPr>
          <w:rFonts w:ascii="Times New Roman" w:hAnsi="Times New Roman" w:cs="Times New Roman"/>
        </w:rPr>
        <w:t xml:space="preserve">των </w:t>
      </w:r>
      <w:r w:rsidR="00975383" w:rsidRPr="003D6FBB">
        <w:rPr>
          <w:rFonts w:ascii="Times New Roman" w:hAnsi="Times New Roman" w:cs="Times New Roman"/>
        </w:rPr>
        <w:t>απαιτούμενων</w:t>
      </w:r>
      <w:r w:rsidRPr="003D6FBB">
        <w:rPr>
          <w:rFonts w:ascii="Times New Roman" w:hAnsi="Times New Roman" w:cs="Times New Roman"/>
        </w:rPr>
        <w:t xml:space="preserve"> πληροφοριών</w:t>
      </w:r>
      <w:r w:rsidR="00515D1A" w:rsidRPr="003D6FBB">
        <w:rPr>
          <w:rFonts w:ascii="Times New Roman" w:hAnsi="Times New Roman" w:cs="Times New Roman"/>
        </w:rPr>
        <w:t xml:space="preserve"> που </w:t>
      </w:r>
      <w:r w:rsidR="0073138C">
        <w:rPr>
          <w:rFonts w:ascii="Times New Roman" w:hAnsi="Times New Roman" w:cs="Times New Roman"/>
        </w:rPr>
        <w:t>περιλαμβάνονται</w:t>
      </w:r>
      <w:r w:rsidR="00515D1A" w:rsidRPr="003D6FBB">
        <w:rPr>
          <w:rFonts w:ascii="Times New Roman" w:hAnsi="Times New Roman" w:cs="Times New Roman"/>
        </w:rPr>
        <w:t xml:space="preserve"> </w:t>
      </w:r>
      <w:r w:rsidRPr="003D6FBB">
        <w:rPr>
          <w:rFonts w:ascii="Times New Roman" w:hAnsi="Times New Roman" w:cs="Times New Roman"/>
        </w:rPr>
        <w:t>στη</w:t>
      </w:r>
      <w:r w:rsidR="003C5236">
        <w:rPr>
          <w:rFonts w:ascii="Times New Roman" w:hAnsi="Times New Roman" w:cs="Times New Roman"/>
        </w:rPr>
        <w:t>ν Έκθεση</w:t>
      </w:r>
      <w:r w:rsidRPr="003D6FBB">
        <w:rPr>
          <w:rFonts w:ascii="Times New Roman" w:hAnsi="Times New Roman" w:cs="Times New Roman"/>
        </w:rPr>
        <w:t xml:space="preserve"> Βιωσιμότητας σύμφωνα με τα </w:t>
      </w:r>
      <w:r w:rsidR="00556C27">
        <w:rPr>
          <w:rFonts w:ascii="Times New Roman" w:hAnsi="Times New Roman" w:cs="Times New Roman"/>
        </w:rPr>
        <w:t>ΕΠ</w:t>
      </w:r>
      <w:r w:rsidR="001229B0">
        <w:rPr>
          <w:rFonts w:ascii="Times New Roman" w:hAnsi="Times New Roman" w:cs="Times New Roman"/>
        </w:rPr>
        <w:t>Υ</w:t>
      </w:r>
      <w:r w:rsidR="00556C27">
        <w:rPr>
          <w:rFonts w:ascii="Times New Roman" w:hAnsi="Times New Roman" w:cs="Times New Roman"/>
        </w:rPr>
        <w:t>ΕΒ</w:t>
      </w:r>
      <w:r w:rsidR="00B11864" w:rsidRPr="003D6FBB">
        <w:rPr>
          <w:rFonts w:ascii="Times New Roman" w:hAnsi="Times New Roman" w:cs="Times New Roman"/>
        </w:rPr>
        <w:t>,</w:t>
      </w:r>
      <w:r w:rsidRPr="003D6FBB">
        <w:rPr>
          <w:rFonts w:ascii="Times New Roman" w:hAnsi="Times New Roman" w:cs="Times New Roman"/>
        </w:rPr>
        <w:t xml:space="preserve"> </w:t>
      </w:r>
      <w:r w:rsidR="005C6C41" w:rsidRPr="003D6FBB">
        <w:rPr>
          <w:rFonts w:ascii="Times New Roman" w:hAnsi="Times New Roman" w:cs="Times New Roman"/>
        </w:rPr>
        <w:t xml:space="preserve">καθώς επίσης </w:t>
      </w:r>
      <w:r w:rsidRPr="003D6FBB">
        <w:rPr>
          <w:rFonts w:ascii="Times New Roman" w:hAnsi="Times New Roman" w:cs="Times New Roman"/>
        </w:rPr>
        <w:t xml:space="preserve">και για τη </w:t>
      </w:r>
      <w:r w:rsidR="005336E1" w:rsidRPr="003D6FBB">
        <w:rPr>
          <w:rFonts w:ascii="Times New Roman" w:hAnsi="Times New Roman" w:cs="Times New Roman"/>
        </w:rPr>
        <w:t>γνωστοποίηση</w:t>
      </w:r>
      <w:r w:rsidR="00C51D30" w:rsidRPr="003D6FBB">
        <w:rPr>
          <w:rFonts w:ascii="Times New Roman" w:hAnsi="Times New Roman" w:cs="Times New Roman"/>
        </w:rPr>
        <w:t xml:space="preserve"> </w:t>
      </w:r>
      <w:r w:rsidRPr="003D6FBB">
        <w:rPr>
          <w:rFonts w:ascii="Times New Roman" w:hAnsi="Times New Roman" w:cs="Times New Roman"/>
        </w:rPr>
        <w:t xml:space="preserve">της </w:t>
      </w:r>
      <w:r w:rsidR="00556C27">
        <w:rPr>
          <w:rFonts w:ascii="Times New Roman" w:hAnsi="Times New Roman" w:cs="Times New Roman"/>
        </w:rPr>
        <w:t>Δ</w:t>
      </w:r>
      <w:r w:rsidRPr="003D6FBB">
        <w:rPr>
          <w:rFonts w:ascii="Times New Roman" w:hAnsi="Times New Roman" w:cs="Times New Roman"/>
        </w:rPr>
        <w:t xml:space="preserve">ιαδικασίας </w:t>
      </w:r>
      <w:r w:rsidR="0055412A">
        <w:rPr>
          <w:rFonts w:ascii="Times New Roman" w:hAnsi="Times New Roman" w:cs="Times New Roman"/>
        </w:rPr>
        <w:t xml:space="preserve">στη Σημείωση </w:t>
      </w:r>
      <w:r w:rsidR="00556C27">
        <w:rPr>
          <w:rFonts w:ascii="Times New Roman" w:hAnsi="Times New Roman" w:cs="Times New Roman"/>
        </w:rPr>
        <w:t>Χ</w:t>
      </w:r>
      <w:r w:rsidR="008804BE">
        <w:rPr>
          <w:rFonts w:ascii="Times New Roman" w:hAnsi="Times New Roman" w:cs="Times New Roman"/>
        </w:rPr>
        <w:t>Χ</w:t>
      </w:r>
      <w:r w:rsidRPr="003D6FBB">
        <w:rPr>
          <w:rFonts w:ascii="Times New Roman" w:hAnsi="Times New Roman" w:cs="Times New Roman"/>
        </w:rPr>
        <w:t xml:space="preserve"> </w:t>
      </w:r>
      <w:r w:rsidR="00824D0E">
        <w:rPr>
          <w:rFonts w:ascii="Times New Roman" w:hAnsi="Times New Roman" w:cs="Times New Roman"/>
        </w:rPr>
        <w:t>στη</w:t>
      </w:r>
      <w:r w:rsidR="003C5236">
        <w:rPr>
          <w:rFonts w:ascii="Times New Roman" w:hAnsi="Times New Roman" w:cs="Times New Roman"/>
        </w:rPr>
        <w:t>ν Έκθεση</w:t>
      </w:r>
      <w:r w:rsidRPr="003D6FBB">
        <w:rPr>
          <w:rFonts w:ascii="Times New Roman" w:hAnsi="Times New Roman" w:cs="Times New Roman"/>
        </w:rPr>
        <w:t xml:space="preserve"> Βιωσιμότητας. </w:t>
      </w:r>
    </w:p>
    <w:p w14:paraId="1134A29C" w14:textId="77777777" w:rsidR="003D6FBB" w:rsidRPr="003D6FBB" w:rsidRDefault="003D6FBB" w:rsidP="00D36F30">
      <w:pPr>
        <w:spacing w:after="0" w:line="240" w:lineRule="atLeast"/>
        <w:jc w:val="both"/>
        <w:rPr>
          <w:rFonts w:ascii="Times New Roman" w:hAnsi="Times New Roman" w:cs="Times New Roman"/>
        </w:rPr>
      </w:pPr>
    </w:p>
    <w:p w14:paraId="37A63497" w14:textId="658E3616" w:rsidR="000F7C17" w:rsidRDefault="005336E1" w:rsidP="00D36F30">
      <w:pPr>
        <w:spacing w:after="0" w:line="240" w:lineRule="atLeast"/>
        <w:jc w:val="both"/>
        <w:rPr>
          <w:rFonts w:ascii="Times New Roman" w:hAnsi="Times New Roman" w:cs="Times New Roman"/>
        </w:rPr>
      </w:pPr>
      <w:r w:rsidRPr="003D6FBB">
        <w:rPr>
          <w:rFonts w:ascii="Times New Roman" w:hAnsi="Times New Roman" w:cs="Times New Roman"/>
        </w:rPr>
        <w:t>Πιο συγκεκριμένα α</w:t>
      </w:r>
      <w:r w:rsidR="000F7C17" w:rsidRPr="003D6FBB">
        <w:rPr>
          <w:rFonts w:ascii="Times New Roman" w:hAnsi="Times New Roman" w:cs="Times New Roman"/>
        </w:rPr>
        <w:t>υτή η ευθύνη περιλαμβάνει:</w:t>
      </w:r>
    </w:p>
    <w:p w14:paraId="341FAAFF" w14:textId="77777777" w:rsidR="00824D0E" w:rsidRPr="003D6FBB" w:rsidRDefault="00824D0E" w:rsidP="00D36F30">
      <w:pPr>
        <w:spacing w:after="0" w:line="240" w:lineRule="atLeast"/>
        <w:jc w:val="both"/>
        <w:rPr>
          <w:rFonts w:ascii="Times New Roman" w:hAnsi="Times New Roman" w:cs="Times New Roman"/>
        </w:rPr>
      </w:pPr>
    </w:p>
    <w:p w14:paraId="68FEBF17" w14:textId="29125C28" w:rsidR="000F7C17" w:rsidRPr="003D6FBB" w:rsidRDefault="00B11864" w:rsidP="00D36F30">
      <w:pPr>
        <w:pStyle w:val="ListParagraph"/>
        <w:numPr>
          <w:ilvl w:val="0"/>
          <w:numId w:val="2"/>
        </w:numPr>
        <w:spacing w:after="0" w:line="240" w:lineRule="atLeast"/>
        <w:ind w:left="567" w:hanging="425"/>
        <w:jc w:val="both"/>
        <w:rPr>
          <w:rFonts w:ascii="Times New Roman" w:hAnsi="Times New Roman" w:cs="Times New Roman"/>
        </w:rPr>
      </w:pPr>
      <w:r w:rsidRPr="003D6FBB">
        <w:rPr>
          <w:rFonts w:ascii="Times New Roman" w:hAnsi="Times New Roman" w:cs="Times New Roman"/>
        </w:rPr>
        <w:t>Την κ</w:t>
      </w:r>
      <w:r w:rsidR="000F7C17" w:rsidRPr="003D6FBB">
        <w:rPr>
          <w:rFonts w:ascii="Times New Roman" w:hAnsi="Times New Roman" w:cs="Times New Roman"/>
        </w:rPr>
        <w:t xml:space="preserve">ατανόηση του </w:t>
      </w:r>
      <w:r w:rsidRPr="003D6FBB">
        <w:rPr>
          <w:rFonts w:ascii="Times New Roman" w:hAnsi="Times New Roman" w:cs="Times New Roman"/>
        </w:rPr>
        <w:t xml:space="preserve">πλαισίου </w:t>
      </w:r>
      <w:r w:rsidR="000F7C17" w:rsidRPr="003D6FBB">
        <w:rPr>
          <w:rFonts w:ascii="Times New Roman" w:hAnsi="Times New Roman" w:cs="Times New Roman"/>
        </w:rPr>
        <w:t xml:space="preserve">στο οποίο </w:t>
      </w:r>
      <w:r w:rsidR="00271309">
        <w:rPr>
          <w:rFonts w:ascii="Times New Roman" w:hAnsi="Times New Roman" w:cs="Times New Roman"/>
        </w:rPr>
        <w:t>λαμβάνουν χώρα</w:t>
      </w:r>
      <w:r w:rsidR="000F7C17" w:rsidRPr="003D6FBB">
        <w:rPr>
          <w:rFonts w:ascii="Times New Roman" w:hAnsi="Times New Roman" w:cs="Times New Roman"/>
        </w:rPr>
        <w:t xml:space="preserve"> οι δραστηριότητες και οι επιχειρηματικές σχέσεις της Εταιρείας</w:t>
      </w:r>
      <w:r w:rsidR="00271309">
        <w:rPr>
          <w:rFonts w:ascii="Times New Roman" w:hAnsi="Times New Roman" w:cs="Times New Roman"/>
        </w:rPr>
        <w:t xml:space="preserve"> </w:t>
      </w:r>
      <w:r w:rsidR="00CE1A8D" w:rsidRPr="00CE1A8D">
        <w:rPr>
          <w:rFonts w:ascii="Times New Roman" w:hAnsi="Times New Roman" w:cs="Times New Roman"/>
          <w:color w:val="4C94D8" w:themeColor="text2" w:themeTint="80"/>
        </w:rPr>
        <w:t>[</w:t>
      </w:r>
      <w:r w:rsidR="00271309" w:rsidRPr="00CE1A8D">
        <w:rPr>
          <w:rFonts w:ascii="Times New Roman" w:hAnsi="Times New Roman" w:cs="Times New Roman"/>
          <w:color w:val="4C94D8" w:themeColor="text2" w:themeTint="80"/>
        </w:rPr>
        <w:t>και του Ομίλου</w:t>
      </w:r>
      <w:r w:rsidR="00CE1A8D">
        <w:rPr>
          <w:rFonts w:ascii="Times New Roman" w:hAnsi="Times New Roman" w:cs="Times New Roman"/>
          <w:color w:val="4C94D8" w:themeColor="text2" w:themeTint="80"/>
        </w:rPr>
        <w:t>]</w:t>
      </w:r>
      <w:r w:rsidR="00DC6297" w:rsidRPr="00BD30D8">
        <w:rPr>
          <w:rFonts w:ascii="Times New Roman" w:hAnsi="Times New Roman" w:cs="Times New Roman"/>
          <w:color w:val="000000" w:themeColor="text1"/>
        </w:rPr>
        <w:t>,</w:t>
      </w:r>
      <w:r w:rsidR="003E42FB">
        <w:rPr>
          <w:rFonts w:ascii="Times New Roman" w:hAnsi="Times New Roman" w:cs="Times New Roman"/>
        </w:rPr>
        <w:t xml:space="preserve"> καθώς</w:t>
      </w:r>
      <w:r w:rsidR="000F7C17" w:rsidRPr="003D6FBB">
        <w:rPr>
          <w:rFonts w:ascii="Times New Roman" w:hAnsi="Times New Roman" w:cs="Times New Roman"/>
        </w:rPr>
        <w:t xml:space="preserve"> και κατανόηση των επηρεαζόμενων ενδιαφερ</w:t>
      </w:r>
      <w:r w:rsidRPr="003D6FBB">
        <w:rPr>
          <w:rFonts w:ascii="Times New Roman" w:hAnsi="Times New Roman" w:cs="Times New Roman"/>
        </w:rPr>
        <w:t>όμενων</w:t>
      </w:r>
      <w:r w:rsidR="00DA540B" w:rsidRPr="003D6FBB">
        <w:rPr>
          <w:rFonts w:ascii="Times New Roman" w:hAnsi="Times New Roman" w:cs="Times New Roman"/>
        </w:rPr>
        <w:t xml:space="preserve"> μερών</w:t>
      </w:r>
      <w:r w:rsidR="00271309">
        <w:rPr>
          <w:rFonts w:ascii="Times New Roman" w:hAnsi="Times New Roman" w:cs="Times New Roman"/>
        </w:rPr>
        <w:t xml:space="preserve"> της</w:t>
      </w:r>
      <w:r w:rsidR="00DC6297">
        <w:rPr>
          <w:rFonts w:ascii="Times New Roman" w:hAnsi="Times New Roman" w:cs="Times New Roman"/>
        </w:rPr>
        <w:t xml:space="preserve"> </w:t>
      </w:r>
      <w:r w:rsidR="00DC6297" w:rsidRPr="00DC6297">
        <w:rPr>
          <w:rFonts w:ascii="Times New Roman" w:hAnsi="Times New Roman" w:cs="Times New Roman"/>
          <w:color w:val="4C94D8" w:themeColor="text2" w:themeTint="80"/>
        </w:rPr>
        <w:t>[ή του]</w:t>
      </w:r>
      <w:r w:rsidR="00271309">
        <w:rPr>
          <w:rFonts w:ascii="Times New Roman" w:hAnsi="Times New Roman" w:cs="Times New Roman"/>
        </w:rPr>
        <w:t>.</w:t>
      </w:r>
    </w:p>
    <w:p w14:paraId="6CC72F37" w14:textId="496E9C89" w:rsidR="00292071" w:rsidRPr="003D6FBB" w:rsidRDefault="000F7C17" w:rsidP="00D36F30">
      <w:pPr>
        <w:pStyle w:val="ListParagraph"/>
        <w:numPr>
          <w:ilvl w:val="0"/>
          <w:numId w:val="2"/>
        </w:numPr>
        <w:spacing w:after="0" w:line="240" w:lineRule="atLeast"/>
        <w:ind w:left="567" w:hanging="425"/>
        <w:jc w:val="both"/>
        <w:rPr>
          <w:rFonts w:ascii="Times New Roman" w:hAnsi="Times New Roman" w:cs="Times New Roman"/>
        </w:rPr>
      </w:pPr>
      <w:r w:rsidRPr="003D6FBB">
        <w:rPr>
          <w:rFonts w:ascii="Times New Roman" w:hAnsi="Times New Roman" w:cs="Times New Roman"/>
        </w:rPr>
        <w:t xml:space="preserve">Τον εντοπισμό των πραγματικών και </w:t>
      </w:r>
      <w:r w:rsidR="000768E8" w:rsidRPr="003D6FBB">
        <w:rPr>
          <w:rFonts w:ascii="Times New Roman" w:hAnsi="Times New Roman" w:cs="Times New Roman"/>
        </w:rPr>
        <w:t xml:space="preserve">δυνητικών </w:t>
      </w:r>
      <w:r w:rsidRPr="003D6FBB">
        <w:rPr>
          <w:rFonts w:ascii="Times New Roman" w:hAnsi="Times New Roman" w:cs="Times New Roman"/>
        </w:rPr>
        <w:t>επιπτώσεων (τόσο αρνητικών όσο και θετικών) που σχετίζονται με θέματα βιωσιμότητας, καθώς και των κινδύνων κ</w:t>
      </w:r>
      <w:r w:rsidR="00721542">
        <w:rPr>
          <w:rFonts w:ascii="Times New Roman" w:hAnsi="Times New Roman" w:cs="Times New Roman"/>
        </w:rPr>
        <w:t>αι των ευκαιριών που επηρεάζουν</w:t>
      </w:r>
      <w:r w:rsidRPr="003D6FBB">
        <w:rPr>
          <w:rFonts w:ascii="Times New Roman" w:hAnsi="Times New Roman" w:cs="Times New Roman"/>
        </w:rPr>
        <w:t xml:space="preserve"> ή </w:t>
      </w:r>
      <w:r w:rsidR="00721542" w:rsidRPr="003D6FBB">
        <w:rPr>
          <w:rFonts w:ascii="Times New Roman" w:hAnsi="Times New Roman" w:cs="Times New Roman"/>
        </w:rPr>
        <w:t xml:space="preserve">αναμένεται </w:t>
      </w:r>
      <w:r w:rsidR="00721542">
        <w:rPr>
          <w:rFonts w:ascii="Times New Roman" w:hAnsi="Times New Roman" w:cs="Times New Roman"/>
        </w:rPr>
        <w:t xml:space="preserve">ότι </w:t>
      </w:r>
      <w:r w:rsidR="00C00832" w:rsidRPr="003D6FBB">
        <w:rPr>
          <w:rFonts w:ascii="Times New Roman" w:hAnsi="Times New Roman" w:cs="Times New Roman"/>
        </w:rPr>
        <w:t xml:space="preserve">εύλογα </w:t>
      </w:r>
      <w:r w:rsidRPr="003D6FBB">
        <w:rPr>
          <w:rFonts w:ascii="Times New Roman" w:hAnsi="Times New Roman" w:cs="Times New Roman"/>
        </w:rPr>
        <w:t xml:space="preserve">θα μπορούσαν να επηρεάσουν, </w:t>
      </w:r>
      <w:r w:rsidR="000768E8" w:rsidRPr="003D6FBB">
        <w:rPr>
          <w:rFonts w:ascii="Times New Roman" w:hAnsi="Times New Roman" w:cs="Times New Roman"/>
        </w:rPr>
        <w:t>την οικονομική θέση, τις χρηματοοικονομικές επιδόσεις, τις ταμειακές ροές, την πρόσβασ</w:t>
      </w:r>
      <w:r w:rsidR="00C3240F" w:rsidRPr="003D6FBB">
        <w:rPr>
          <w:rFonts w:ascii="Times New Roman" w:hAnsi="Times New Roman" w:cs="Times New Roman"/>
        </w:rPr>
        <w:t>η</w:t>
      </w:r>
      <w:r w:rsidR="000768E8" w:rsidRPr="003D6FBB">
        <w:rPr>
          <w:rFonts w:ascii="Times New Roman" w:hAnsi="Times New Roman" w:cs="Times New Roman"/>
        </w:rPr>
        <w:t xml:space="preserve"> σε χρηματοδότηση ή το κόστος κεφαλαίου </w:t>
      </w:r>
      <w:r w:rsidR="00C3240F" w:rsidRPr="003D6FBB">
        <w:rPr>
          <w:rFonts w:ascii="Times New Roman" w:hAnsi="Times New Roman" w:cs="Times New Roman"/>
        </w:rPr>
        <w:t xml:space="preserve">της Εταιρείας </w:t>
      </w:r>
      <w:r w:rsidR="00BD30D8" w:rsidRPr="00CE1A8D">
        <w:rPr>
          <w:rFonts w:ascii="Times New Roman" w:hAnsi="Times New Roman" w:cs="Times New Roman"/>
          <w:color w:val="4C94D8" w:themeColor="text2" w:themeTint="80"/>
        </w:rPr>
        <w:t>[και του Ομίλου</w:t>
      </w:r>
      <w:r w:rsidR="00BD30D8">
        <w:rPr>
          <w:rFonts w:ascii="Times New Roman" w:hAnsi="Times New Roman" w:cs="Times New Roman"/>
          <w:color w:val="4C94D8" w:themeColor="text2" w:themeTint="80"/>
        </w:rPr>
        <w:t xml:space="preserve">] </w:t>
      </w:r>
      <w:r w:rsidR="000768E8" w:rsidRPr="003D6FBB">
        <w:rPr>
          <w:rFonts w:ascii="Times New Roman" w:hAnsi="Times New Roman" w:cs="Times New Roman"/>
        </w:rPr>
        <w:t>σε βραχυπρόθεσμο, μεσοπρόθεσμο ή μακροπρόθεσμο ορίζοντα.</w:t>
      </w:r>
    </w:p>
    <w:p w14:paraId="0A828718" w14:textId="69FF5E28" w:rsidR="000F7C17" w:rsidRPr="003D6FBB" w:rsidRDefault="000F7C17" w:rsidP="00D36F30">
      <w:pPr>
        <w:pStyle w:val="ListParagraph"/>
        <w:numPr>
          <w:ilvl w:val="0"/>
          <w:numId w:val="2"/>
        </w:numPr>
        <w:spacing w:after="0" w:line="240" w:lineRule="atLeast"/>
        <w:ind w:left="567" w:hanging="425"/>
        <w:jc w:val="both"/>
        <w:rPr>
          <w:rFonts w:ascii="Times New Roman" w:hAnsi="Times New Roman" w:cs="Times New Roman"/>
        </w:rPr>
      </w:pPr>
      <w:r w:rsidRPr="003D6FBB">
        <w:rPr>
          <w:rFonts w:ascii="Times New Roman" w:hAnsi="Times New Roman" w:cs="Times New Roman"/>
        </w:rPr>
        <w:t xml:space="preserve">Την </w:t>
      </w:r>
      <w:r w:rsidR="000768E8" w:rsidRPr="003D6FBB">
        <w:rPr>
          <w:rFonts w:ascii="Times New Roman" w:hAnsi="Times New Roman" w:cs="Times New Roman"/>
        </w:rPr>
        <w:t xml:space="preserve">αξιολόγηση </w:t>
      </w:r>
      <w:r w:rsidRPr="003D6FBB">
        <w:rPr>
          <w:rFonts w:ascii="Times New Roman" w:hAnsi="Times New Roman" w:cs="Times New Roman"/>
        </w:rPr>
        <w:t xml:space="preserve">της σημαντικότητας των </w:t>
      </w:r>
      <w:r w:rsidR="003E42FB">
        <w:rPr>
          <w:rFonts w:ascii="Times New Roman" w:hAnsi="Times New Roman" w:cs="Times New Roman"/>
        </w:rPr>
        <w:t>εντοπισμένων</w:t>
      </w:r>
      <w:r w:rsidR="00CF4D71" w:rsidRPr="00204C53">
        <w:rPr>
          <w:rFonts w:ascii="Times New Roman" w:hAnsi="Times New Roman" w:cs="Times New Roman"/>
        </w:rPr>
        <w:t xml:space="preserve"> </w:t>
      </w:r>
      <w:r w:rsidRPr="003D6FBB">
        <w:rPr>
          <w:rFonts w:ascii="Times New Roman" w:hAnsi="Times New Roman" w:cs="Times New Roman"/>
        </w:rPr>
        <w:t>επιπτώσεων, κινδύνων και ευκαιριών που σχετίζονται με θέματα βιωσιμότητας</w:t>
      </w:r>
      <w:r w:rsidR="00C3240F" w:rsidRPr="003D6FBB">
        <w:rPr>
          <w:rFonts w:ascii="Times New Roman" w:hAnsi="Times New Roman" w:cs="Times New Roman"/>
        </w:rPr>
        <w:t>,</w:t>
      </w:r>
      <w:r w:rsidRPr="003D6FBB">
        <w:rPr>
          <w:rFonts w:ascii="Times New Roman" w:hAnsi="Times New Roman" w:cs="Times New Roman"/>
        </w:rPr>
        <w:t xml:space="preserve"> </w:t>
      </w:r>
      <w:r w:rsidR="00A76350" w:rsidRPr="003D6FBB">
        <w:rPr>
          <w:rFonts w:ascii="Times New Roman" w:hAnsi="Times New Roman" w:cs="Times New Roman"/>
        </w:rPr>
        <w:t>μέσω της επιλογής και εφαρμογής κατάλληλων ορίων</w:t>
      </w:r>
      <w:r w:rsidRPr="003D6FBB">
        <w:rPr>
          <w:rFonts w:ascii="Times New Roman" w:hAnsi="Times New Roman" w:cs="Times New Roman"/>
        </w:rPr>
        <w:t xml:space="preserve"> και</w:t>
      </w:r>
    </w:p>
    <w:p w14:paraId="01F7BFA7" w14:textId="7D548A5E" w:rsidR="000F7C17" w:rsidRPr="003D6FBB" w:rsidRDefault="000F7C17" w:rsidP="00D36F30">
      <w:pPr>
        <w:pStyle w:val="ListParagraph"/>
        <w:numPr>
          <w:ilvl w:val="0"/>
          <w:numId w:val="2"/>
        </w:numPr>
        <w:spacing w:after="0" w:line="240" w:lineRule="atLeast"/>
        <w:ind w:left="567" w:hanging="425"/>
        <w:jc w:val="both"/>
        <w:rPr>
          <w:rFonts w:ascii="Times New Roman" w:hAnsi="Times New Roman" w:cs="Times New Roman"/>
        </w:rPr>
      </w:pPr>
      <w:r w:rsidRPr="003D6FBB">
        <w:rPr>
          <w:rFonts w:ascii="Times New Roman" w:hAnsi="Times New Roman" w:cs="Times New Roman"/>
        </w:rPr>
        <w:t xml:space="preserve">Τη διαμόρφωση </w:t>
      </w:r>
      <w:r w:rsidR="006C0310" w:rsidRPr="003D6FBB">
        <w:rPr>
          <w:rFonts w:ascii="Times New Roman" w:hAnsi="Times New Roman" w:cs="Times New Roman"/>
        </w:rPr>
        <w:t>παραδοχών</w:t>
      </w:r>
      <w:r w:rsidRPr="003D6FBB">
        <w:rPr>
          <w:rFonts w:ascii="Times New Roman" w:hAnsi="Times New Roman" w:cs="Times New Roman"/>
        </w:rPr>
        <w:t xml:space="preserve"> που είναι </w:t>
      </w:r>
      <w:r w:rsidR="003E42FB">
        <w:rPr>
          <w:rFonts w:ascii="Times New Roman" w:hAnsi="Times New Roman" w:cs="Times New Roman"/>
        </w:rPr>
        <w:t>εύλογες</w:t>
      </w:r>
      <w:r w:rsidR="003E42FB" w:rsidRPr="003D6FBB">
        <w:rPr>
          <w:rFonts w:ascii="Times New Roman" w:hAnsi="Times New Roman" w:cs="Times New Roman"/>
        </w:rPr>
        <w:t xml:space="preserve"> </w:t>
      </w:r>
      <w:r w:rsidRPr="003D6FBB">
        <w:rPr>
          <w:rFonts w:ascii="Times New Roman" w:hAnsi="Times New Roman" w:cs="Times New Roman"/>
        </w:rPr>
        <w:t xml:space="preserve">υπό τις </w:t>
      </w:r>
      <w:r w:rsidR="00F809F2">
        <w:rPr>
          <w:rFonts w:ascii="Times New Roman" w:hAnsi="Times New Roman" w:cs="Times New Roman"/>
        </w:rPr>
        <w:t xml:space="preserve">ισχύουσες </w:t>
      </w:r>
      <w:r w:rsidR="000768E8" w:rsidRPr="003D6FBB">
        <w:rPr>
          <w:rFonts w:ascii="Times New Roman" w:hAnsi="Times New Roman" w:cs="Times New Roman"/>
        </w:rPr>
        <w:t>περιστάσεις</w:t>
      </w:r>
      <w:r w:rsidRPr="003D6FBB">
        <w:rPr>
          <w:rFonts w:ascii="Times New Roman" w:hAnsi="Times New Roman" w:cs="Times New Roman"/>
        </w:rPr>
        <w:t>.</w:t>
      </w:r>
    </w:p>
    <w:p w14:paraId="3EA8FAA6" w14:textId="77777777" w:rsidR="00A76350" w:rsidRPr="003D6FBB" w:rsidRDefault="00A76350" w:rsidP="00D36F30">
      <w:pPr>
        <w:spacing w:after="0" w:line="240" w:lineRule="atLeast"/>
        <w:jc w:val="both"/>
        <w:rPr>
          <w:rFonts w:ascii="Times New Roman" w:hAnsi="Times New Roman" w:cs="Times New Roman"/>
        </w:rPr>
      </w:pPr>
    </w:p>
    <w:p w14:paraId="5E970B4E" w14:textId="459DC653" w:rsidR="003D6FBB" w:rsidRDefault="000F7C17" w:rsidP="00D36F30">
      <w:pPr>
        <w:spacing w:after="0" w:line="240" w:lineRule="atLeast"/>
        <w:jc w:val="both"/>
        <w:rPr>
          <w:rFonts w:ascii="Times New Roman" w:hAnsi="Times New Roman" w:cs="Times New Roman"/>
        </w:rPr>
      </w:pPr>
      <w:r w:rsidRPr="003D6FBB">
        <w:rPr>
          <w:rFonts w:ascii="Times New Roman" w:hAnsi="Times New Roman" w:cs="Times New Roman"/>
        </w:rPr>
        <w:t xml:space="preserve">Η </w:t>
      </w:r>
      <w:r w:rsidR="000768E8" w:rsidRPr="003D6FBB">
        <w:rPr>
          <w:rFonts w:ascii="Times New Roman" w:hAnsi="Times New Roman" w:cs="Times New Roman"/>
        </w:rPr>
        <w:t>Δ</w:t>
      </w:r>
      <w:r w:rsidRPr="003D6FBB">
        <w:rPr>
          <w:rFonts w:ascii="Times New Roman" w:hAnsi="Times New Roman" w:cs="Times New Roman"/>
        </w:rPr>
        <w:t xml:space="preserve">ιοίκηση της Εταιρείας </w:t>
      </w:r>
      <w:r w:rsidR="00AD4D19" w:rsidRPr="00CE1A8D">
        <w:rPr>
          <w:rFonts w:ascii="Times New Roman" w:hAnsi="Times New Roman" w:cs="Times New Roman"/>
          <w:color w:val="4C94D8" w:themeColor="text2" w:themeTint="80"/>
        </w:rPr>
        <w:t>[και του Ομίλου</w:t>
      </w:r>
      <w:r w:rsidR="00AD4D19">
        <w:rPr>
          <w:rFonts w:ascii="Times New Roman" w:hAnsi="Times New Roman" w:cs="Times New Roman"/>
          <w:color w:val="4C94D8" w:themeColor="text2" w:themeTint="80"/>
        </w:rPr>
        <w:t xml:space="preserve">] </w:t>
      </w:r>
      <w:r w:rsidRPr="003D6FBB">
        <w:rPr>
          <w:rFonts w:ascii="Times New Roman" w:hAnsi="Times New Roman" w:cs="Times New Roman"/>
        </w:rPr>
        <w:t xml:space="preserve">είναι επίσης υπεύθυνη για τη </w:t>
      </w:r>
      <w:r w:rsidR="003E42FB">
        <w:rPr>
          <w:rFonts w:ascii="Times New Roman" w:hAnsi="Times New Roman" w:cs="Times New Roman"/>
        </w:rPr>
        <w:t>σύνταξη</w:t>
      </w:r>
      <w:r w:rsidR="003E42FB" w:rsidRPr="003D6FBB">
        <w:rPr>
          <w:rFonts w:ascii="Times New Roman" w:hAnsi="Times New Roman" w:cs="Times New Roman"/>
        </w:rPr>
        <w:t xml:space="preserve"> </w:t>
      </w:r>
      <w:r w:rsidRPr="003D6FBB">
        <w:rPr>
          <w:rFonts w:ascii="Times New Roman" w:hAnsi="Times New Roman" w:cs="Times New Roman"/>
        </w:rPr>
        <w:t xml:space="preserve">της </w:t>
      </w:r>
      <w:r w:rsidR="00747A7D">
        <w:rPr>
          <w:rFonts w:ascii="Times New Roman" w:hAnsi="Times New Roman" w:cs="Times New Roman"/>
        </w:rPr>
        <w:t>Έκθεσης</w:t>
      </w:r>
      <w:r w:rsidRPr="003D6FBB">
        <w:rPr>
          <w:rFonts w:ascii="Times New Roman" w:hAnsi="Times New Roman" w:cs="Times New Roman"/>
        </w:rPr>
        <w:t xml:space="preserve"> Βιωσιμότητας, σύμφωνα </w:t>
      </w:r>
      <w:r w:rsidR="00A11066" w:rsidRPr="003D6FBB">
        <w:rPr>
          <w:rFonts w:ascii="Times New Roman" w:hAnsi="Times New Roman" w:cs="Times New Roman"/>
        </w:rPr>
        <w:t xml:space="preserve">με </w:t>
      </w:r>
      <w:r w:rsidR="00A11066">
        <w:rPr>
          <w:rFonts w:ascii="Times New Roman" w:hAnsi="Times New Roman" w:cs="Times New Roman"/>
        </w:rPr>
        <w:t xml:space="preserve">το άρθρο 151 </w:t>
      </w:r>
      <w:r w:rsidR="00A11066" w:rsidRPr="00BC4F23">
        <w:rPr>
          <w:rFonts w:ascii="Times New Roman" w:hAnsi="Times New Roman" w:cs="Times New Roman"/>
          <w:color w:val="4C94D8" w:themeColor="text2" w:themeTint="80"/>
        </w:rPr>
        <w:t>[ή 154]</w:t>
      </w:r>
      <w:r w:rsidR="00A11066">
        <w:rPr>
          <w:rFonts w:ascii="Times New Roman" w:hAnsi="Times New Roman" w:cs="Times New Roman"/>
        </w:rPr>
        <w:t xml:space="preserve"> του Ν</w:t>
      </w:r>
      <w:r w:rsidR="00A66460">
        <w:rPr>
          <w:rFonts w:ascii="Times New Roman" w:hAnsi="Times New Roman" w:cs="Times New Roman"/>
        </w:rPr>
        <w:t>. 4548/2018, όπως τροποποιήθηκε και ισχύει</w:t>
      </w:r>
      <w:r w:rsidR="00A11066">
        <w:rPr>
          <w:rFonts w:ascii="Times New Roman" w:hAnsi="Times New Roman" w:cs="Times New Roman"/>
        </w:rPr>
        <w:t xml:space="preserve"> με το Ν. 5164/2024</w:t>
      </w:r>
      <w:r w:rsidR="00A11066" w:rsidRPr="003D6FBB">
        <w:rPr>
          <w:rFonts w:ascii="Times New Roman" w:hAnsi="Times New Roman" w:cs="Times New Roman"/>
        </w:rPr>
        <w:t xml:space="preserve"> με τ</w:t>
      </w:r>
      <w:r w:rsidR="00A11066">
        <w:rPr>
          <w:rFonts w:ascii="Times New Roman" w:hAnsi="Times New Roman" w:cs="Times New Roman"/>
        </w:rPr>
        <w:t>ον</w:t>
      </w:r>
      <w:r w:rsidR="00A11066" w:rsidRPr="003D6FBB">
        <w:rPr>
          <w:rFonts w:ascii="Times New Roman" w:hAnsi="Times New Roman" w:cs="Times New Roman"/>
        </w:rPr>
        <w:t xml:space="preserve"> οποί</w:t>
      </w:r>
      <w:r w:rsidR="00A11066">
        <w:rPr>
          <w:rFonts w:ascii="Times New Roman" w:hAnsi="Times New Roman" w:cs="Times New Roman"/>
        </w:rPr>
        <w:t>ο</w:t>
      </w:r>
      <w:r w:rsidR="00A11066" w:rsidRPr="003D6FBB">
        <w:rPr>
          <w:rFonts w:ascii="Times New Roman" w:hAnsi="Times New Roman" w:cs="Times New Roman"/>
        </w:rPr>
        <w:t xml:space="preserve"> ενσωματώθηκ</w:t>
      </w:r>
      <w:r w:rsidR="00A11066">
        <w:rPr>
          <w:rFonts w:ascii="Times New Roman" w:hAnsi="Times New Roman" w:cs="Times New Roman"/>
        </w:rPr>
        <w:t>ε</w:t>
      </w:r>
      <w:r w:rsidR="00A11066" w:rsidRPr="003D6FBB">
        <w:rPr>
          <w:rFonts w:ascii="Times New Roman" w:hAnsi="Times New Roman" w:cs="Times New Roman"/>
        </w:rPr>
        <w:t xml:space="preserve"> στην ελληνική νομοθεσία το άρθρο 19(α) </w:t>
      </w:r>
      <w:r w:rsidR="00A11066" w:rsidRPr="00BC4F23">
        <w:rPr>
          <w:rFonts w:ascii="Times New Roman" w:hAnsi="Times New Roman" w:cs="Times New Roman"/>
          <w:color w:val="4C94D8" w:themeColor="text2" w:themeTint="80"/>
        </w:rPr>
        <w:t>[ή 29(α)</w:t>
      </w:r>
      <w:r w:rsidR="00A11066" w:rsidRPr="00BC4F23">
        <w:rPr>
          <w:rFonts w:ascii="Times New Roman" w:hAnsi="Times New Roman" w:cs="Times New Roman"/>
          <w:b/>
          <w:bCs/>
          <w:color w:val="4C94D8" w:themeColor="text2" w:themeTint="80"/>
        </w:rPr>
        <w:t>]</w:t>
      </w:r>
      <w:r w:rsidR="00A11066" w:rsidRPr="003D6FBB">
        <w:rPr>
          <w:rFonts w:ascii="Times New Roman" w:hAnsi="Times New Roman" w:cs="Times New Roman"/>
          <w:b/>
          <w:bCs/>
          <w:i/>
          <w:iCs/>
          <w:vertAlign w:val="superscript"/>
        </w:rPr>
        <w:footnoteReference w:id="4"/>
      </w:r>
      <w:r w:rsidR="00A11066" w:rsidRPr="003D6FBB">
        <w:rPr>
          <w:rFonts w:ascii="Times New Roman" w:hAnsi="Times New Roman" w:cs="Times New Roman"/>
          <w:b/>
          <w:bCs/>
          <w:i/>
          <w:iCs/>
          <w:vertAlign w:val="superscript"/>
        </w:rPr>
        <w:t xml:space="preserve"> </w:t>
      </w:r>
      <w:r w:rsidR="001A7EA7">
        <w:rPr>
          <w:rFonts w:ascii="Times New Roman" w:hAnsi="Times New Roman" w:cs="Times New Roman"/>
        </w:rPr>
        <w:t>της Οδηγίας ΕΕ 2013/34</w:t>
      </w:r>
      <w:r w:rsidR="00435B74" w:rsidRPr="003D6FBB">
        <w:rPr>
          <w:rFonts w:ascii="Times New Roman" w:hAnsi="Times New Roman" w:cs="Times New Roman"/>
        </w:rPr>
        <w:t xml:space="preserve">. </w:t>
      </w:r>
    </w:p>
    <w:p w14:paraId="752AC7AE" w14:textId="2F472515" w:rsidR="00707AC3" w:rsidRDefault="00707AC3" w:rsidP="00D36F30">
      <w:pPr>
        <w:spacing w:after="0" w:line="240" w:lineRule="atLeast"/>
        <w:jc w:val="both"/>
        <w:rPr>
          <w:rFonts w:ascii="Times New Roman" w:hAnsi="Times New Roman" w:cs="Times New Roman"/>
        </w:rPr>
      </w:pPr>
    </w:p>
    <w:p w14:paraId="603EF23A" w14:textId="322A999F" w:rsidR="00551E9B" w:rsidRPr="00FD7D1A" w:rsidRDefault="00220BDB" w:rsidP="00D36F30">
      <w:pPr>
        <w:spacing w:after="0" w:line="240" w:lineRule="atLeast"/>
        <w:jc w:val="both"/>
        <w:rPr>
          <w:rFonts w:ascii="Times New Roman" w:hAnsi="Times New Roman" w:cs="Times New Roman"/>
        </w:rPr>
      </w:pPr>
      <w:r w:rsidRPr="003D6FBB">
        <w:rPr>
          <w:rFonts w:ascii="Times New Roman" w:hAnsi="Times New Roman" w:cs="Times New Roman"/>
        </w:rPr>
        <w:t>Στο πλαίσιο αυτό η</w:t>
      </w:r>
      <w:r w:rsidR="00B54FDA" w:rsidRPr="003D6FBB">
        <w:rPr>
          <w:rFonts w:ascii="Times New Roman" w:hAnsi="Times New Roman" w:cs="Times New Roman"/>
        </w:rPr>
        <w:t xml:space="preserve"> </w:t>
      </w:r>
      <w:r w:rsidR="000768E8" w:rsidRPr="003D6FBB">
        <w:rPr>
          <w:rFonts w:ascii="Times New Roman" w:hAnsi="Times New Roman" w:cs="Times New Roman"/>
        </w:rPr>
        <w:t>Δ</w:t>
      </w:r>
      <w:r w:rsidR="00B54FDA" w:rsidRPr="003D6FBB">
        <w:rPr>
          <w:rFonts w:ascii="Times New Roman" w:hAnsi="Times New Roman" w:cs="Times New Roman"/>
        </w:rPr>
        <w:t>ιοίκηση της Εταιρείας</w:t>
      </w:r>
      <w:r w:rsidRPr="003D6FBB">
        <w:rPr>
          <w:rFonts w:ascii="Times New Roman" w:hAnsi="Times New Roman" w:cs="Times New Roman"/>
        </w:rPr>
        <w:t xml:space="preserve"> </w:t>
      </w:r>
      <w:r w:rsidR="00AD4D19" w:rsidRPr="00CE1A8D">
        <w:rPr>
          <w:rFonts w:ascii="Times New Roman" w:hAnsi="Times New Roman" w:cs="Times New Roman"/>
          <w:color w:val="4C94D8" w:themeColor="text2" w:themeTint="80"/>
        </w:rPr>
        <w:t>[και του Ομίλου</w:t>
      </w:r>
      <w:r w:rsidR="00AD4D19">
        <w:rPr>
          <w:rFonts w:ascii="Times New Roman" w:hAnsi="Times New Roman" w:cs="Times New Roman"/>
          <w:color w:val="4C94D8" w:themeColor="text2" w:themeTint="80"/>
        </w:rPr>
        <w:t xml:space="preserve">] </w:t>
      </w:r>
      <w:r w:rsidRPr="003D6FBB">
        <w:rPr>
          <w:rFonts w:ascii="Times New Roman" w:hAnsi="Times New Roman" w:cs="Times New Roman"/>
        </w:rPr>
        <w:t xml:space="preserve">είναι </w:t>
      </w:r>
      <w:r w:rsidR="00E0359B" w:rsidRPr="003D6FBB">
        <w:rPr>
          <w:rFonts w:ascii="Times New Roman" w:hAnsi="Times New Roman" w:cs="Times New Roman"/>
        </w:rPr>
        <w:t>υπεύθυνη</w:t>
      </w:r>
      <w:r w:rsidRPr="003D6FBB">
        <w:rPr>
          <w:rFonts w:ascii="Times New Roman" w:hAnsi="Times New Roman" w:cs="Times New Roman"/>
        </w:rPr>
        <w:t xml:space="preserve"> για τ</w:t>
      </w:r>
      <w:r w:rsidR="00E0359B" w:rsidRPr="003D6FBB">
        <w:rPr>
          <w:rFonts w:ascii="Times New Roman" w:hAnsi="Times New Roman" w:cs="Times New Roman"/>
        </w:rPr>
        <w:t>η</w:t>
      </w:r>
      <w:r w:rsidR="00842DE7" w:rsidRPr="003D6FBB">
        <w:rPr>
          <w:rFonts w:ascii="Times New Roman" w:hAnsi="Times New Roman" w:cs="Times New Roman"/>
        </w:rPr>
        <w:t>ν</w:t>
      </w:r>
      <w:r w:rsidR="00E0727B" w:rsidRPr="003D6FBB">
        <w:rPr>
          <w:rFonts w:ascii="Times New Roman" w:hAnsi="Times New Roman" w:cs="Times New Roman"/>
        </w:rPr>
        <w:t>:</w:t>
      </w:r>
    </w:p>
    <w:p w14:paraId="428931A4" w14:textId="77777777" w:rsidR="001055A0" w:rsidRPr="00FD7D1A" w:rsidRDefault="001055A0" w:rsidP="00D36F30">
      <w:pPr>
        <w:spacing w:after="0" w:line="240" w:lineRule="atLeast"/>
        <w:jc w:val="both"/>
        <w:rPr>
          <w:rFonts w:ascii="Times New Roman" w:hAnsi="Times New Roman" w:cs="Times New Roman"/>
        </w:rPr>
      </w:pPr>
    </w:p>
    <w:p w14:paraId="7DE7104A" w14:textId="2460C977" w:rsidR="000F7C17" w:rsidRPr="003D6FBB" w:rsidRDefault="000F7C17" w:rsidP="00D36F30">
      <w:pPr>
        <w:pStyle w:val="ListParagraph"/>
        <w:numPr>
          <w:ilvl w:val="0"/>
          <w:numId w:val="4"/>
        </w:numPr>
        <w:spacing w:after="0" w:line="240" w:lineRule="atLeast"/>
        <w:jc w:val="both"/>
        <w:rPr>
          <w:rFonts w:ascii="Times New Roman" w:hAnsi="Times New Roman" w:cs="Times New Roman"/>
        </w:rPr>
      </w:pPr>
      <w:r w:rsidRPr="003D6FBB">
        <w:rPr>
          <w:rFonts w:ascii="Times New Roman" w:hAnsi="Times New Roman" w:cs="Times New Roman"/>
        </w:rPr>
        <w:t xml:space="preserve">Συμμόρφωση </w:t>
      </w:r>
      <w:r w:rsidR="00E0359B" w:rsidRPr="003D6FBB">
        <w:rPr>
          <w:rFonts w:ascii="Times New Roman" w:hAnsi="Times New Roman" w:cs="Times New Roman"/>
        </w:rPr>
        <w:t xml:space="preserve">της </w:t>
      </w:r>
      <w:r w:rsidR="00747A7D">
        <w:rPr>
          <w:rFonts w:ascii="Times New Roman" w:hAnsi="Times New Roman" w:cs="Times New Roman"/>
        </w:rPr>
        <w:t>Έκθεσης</w:t>
      </w:r>
      <w:r w:rsidR="00747A7D" w:rsidRPr="003D6FBB">
        <w:rPr>
          <w:rFonts w:ascii="Times New Roman" w:hAnsi="Times New Roman" w:cs="Times New Roman"/>
        </w:rPr>
        <w:t xml:space="preserve"> </w:t>
      </w:r>
      <w:r w:rsidR="00E0359B" w:rsidRPr="003D6FBB">
        <w:rPr>
          <w:rFonts w:ascii="Times New Roman" w:hAnsi="Times New Roman" w:cs="Times New Roman"/>
        </w:rPr>
        <w:t xml:space="preserve">Βιωσιμότητας </w:t>
      </w:r>
      <w:r w:rsidRPr="003D6FBB">
        <w:rPr>
          <w:rFonts w:ascii="Times New Roman" w:hAnsi="Times New Roman" w:cs="Times New Roman"/>
        </w:rPr>
        <w:t xml:space="preserve">με τα </w:t>
      </w:r>
      <w:r w:rsidR="003E42FB">
        <w:rPr>
          <w:rFonts w:ascii="Times New Roman" w:hAnsi="Times New Roman" w:cs="Times New Roman"/>
        </w:rPr>
        <w:t>ΕΠ</w:t>
      </w:r>
      <w:r w:rsidR="001229B0">
        <w:rPr>
          <w:rFonts w:ascii="Times New Roman" w:hAnsi="Times New Roman" w:cs="Times New Roman"/>
        </w:rPr>
        <w:t>Υ</w:t>
      </w:r>
      <w:r w:rsidR="003E42FB">
        <w:rPr>
          <w:rFonts w:ascii="Times New Roman" w:hAnsi="Times New Roman" w:cs="Times New Roman"/>
        </w:rPr>
        <w:t>ΕΒ</w:t>
      </w:r>
      <w:r w:rsidR="00DD3126">
        <w:rPr>
          <w:rFonts w:ascii="Times New Roman" w:hAnsi="Times New Roman" w:cs="Times New Roman"/>
        </w:rPr>
        <w:t>.</w:t>
      </w:r>
    </w:p>
    <w:p w14:paraId="5ADE468D" w14:textId="22F87FDA" w:rsidR="000F7C17" w:rsidRPr="003D6FBB" w:rsidRDefault="000F7C17" w:rsidP="00D36F30">
      <w:pPr>
        <w:pStyle w:val="ListParagraph"/>
        <w:numPr>
          <w:ilvl w:val="0"/>
          <w:numId w:val="4"/>
        </w:numPr>
        <w:spacing w:after="0" w:line="240" w:lineRule="atLeast"/>
        <w:jc w:val="both"/>
        <w:rPr>
          <w:rFonts w:ascii="Times New Roman" w:hAnsi="Times New Roman" w:cs="Times New Roman"/>
        </w:rPr>
      </w:pPr>
      <w:r w:rsidRPr="003D6FBB">
        <w:rPr>
          <w:rFonts w:ascii="Times New Roman" w:hAnsi="Times New Roman" w:cs="Times New Roman"/>
        </w:rPr>
        <w:t xml:space="preserve">Προετοιμασία των </w:t>
      </w:r>
      <w:r w:rsidR="008A051D" w:rsidRPr="003D6FBB">
        <w:rPr>
          <w:rFonts w:ascii="Times New Roman" w:hAnsi="Times New Roman" w:cs="Times New Roman"/>
        </w:rPr>
        <w:t xml:space="preserve">γνωστοποιήσεων </w:t>
      </w:r>
      <w:r w:rsidRPr="003D6FBB">
        <w:rPr>
          <w:rFonts w:ascii="Times New Roman" w:hAnsi="Times New Roman" w:cs="Times New Roman"/>
        </w:rPr>
        <w:t>στην ενότητα [</w:t>
      </w:r>
      <w:r w:rsidRPr="008A3702">
        <w:rPr>
          <w:rFonts w:ascii="Times New Roman" w:hAnsi="Times New Roman" w:cs="Times New Roman"/>
          <w:color w:val="FF0000"/>
        </w:rPr>
        <w:t>Χ</w:t>
      </w:r>
      <w:r w:rsidRPr="003D6FBB">
        <w:rPr>
          <w:rFonts w:ascii="Times New Roman" w:hAnsi="Times New Roman" w:cs="Times New Roman"/>
        </w:rPr>
        <w:t xml:space="preserve">] της </w:t>
      </w:r>
      <w:r w:rsidR="00747A7D">
        <w:rPr>
          <w:rFonts w:ascii="Times New Roman" w:hAnsi="Times New Roman" w:cs="Times New Roman"/>
        </w:rPr>
        <w:t>Έκθεσης</w:t>
      </w:r>
      <w:r w:rsidR="00747A7D" w:rsidRPr="003D6FBB">
        <w:rPr>
          <w:rFonts w:ascii="Times New Roman" w:hAnsi="Times New Roman" w:cs="Times New Roman"/>
        </w:rPr>
        <w:t xml:space="preserve"> </w:t>
      </w:r>
      <w:r w:rsidRPr="003D6FBB">
        <w:rPr>
          <w:rFonts w:ascii="Times New Roman" w:hAnsi="Times New Roman" w:cs="Times New Roman"/>
        </w:rPr>
        <w:t xml:space="preserve">Βιωσιμότητας, </w:t>
      </w:r>
      <w:r w:rsidR="00164D78">
        <w:rPr>
          <w:rFonts w:ascii="Times New Roman" w:hAnsi="Times New Roman" w:cs="Times New Roman"/>
        </w:rPr>
        <w:t>σε συμμόρφωση με τα όσα</w:t>
      </w:r>
      <w:r w:rsidR="00DF7317" w:rsidRPr="003D6FBB">
        <w:rPr>
          <w:rFonts w:ascii="Times New Roman" w:hAnsi="Times New Roman" w:cs="Times New Roman"/>
        </w:rPr>
        <w:t xml:space="preserve"> προβλέπονται </w:t>
      </w:r>
      <w:r w:rsidR="00024AFA" w:rsidRPr="003D6FBB">
        <w:rPr>
          <w:rFonts w:ascii="Times New Roman" w:hAnsi="Times New Roman" w:cs="Times New Roman"/>
        </w:rPr>
        <w:t>από το</w:t>
      </w:r>
      <w:r w:rsidRPr="003D6FBB">
        <w:rPr>
          <w:rFonts w:ascii="Times New Roman" w:hAnsi="Times New Roman" w:cs="Times New Roman"/>
        </w:rPr>
        <w:t xml:space="preserve"> </w:t>
      </w:r>
      <w:r w:rsidR="00DF7317" w:rsidRPr="003D6FBB">
        <w:rPr>
          <w:rFonts w:ascii="Times New Roman" w:hAnsi="Times New Roman" w:cs="Times New Roman"/>
        </w:rPr>
        <w:t>ά</w:t>
      </w:r>
      <w:r w:rsidRPr="003D6FBB">
        <w:rPr>
          <w:rFonts w:ascii="Times New Roman" w:hAnsi="Times New Roman" w:cs="Times New Roman"/>
        </w:rPr>
        <w:t xml:space="preserve">ρθρο 8 του Κανονισμού </w:t>
      </w:r>
      <w:r w:rsidR="00DD3126">
        <w:rPr>
          <w:rFonts w:ascii="Times New Roman" w:hAnsi="Times New Roman" w:cs="Times New Roman"/>
        </w:rPr>
        <w:t xml:space="preserve">ΕΕ </w:t>
      </w:r>
      <w:r w:rsidRPr="003D6FBB">
        <w:rPr>
          <w:rFonts w:ascii="Times New Roman" w:hAnsi="Times New Roman" w:cs="Times New Roman"/>
        </w:rPr>
        <w:t>2020/852</w:t>
      </w:r>
      <w:r w:rsidR="00DD3126">
        <w:rPr>
          <w:rFonts w:ascii="Times New Roman" w:hAnsi="Times New Roman" w:cs="Times New Roman"/>
        </w:rPr>
        <w:t>.</w:t>
      </w:r>
    </w:p>
    <w:p w14:paraId="624DB189" w14:textId="38122F36" w:rsidR="00A157E8" w:rsidRPr="003D6FBB" w:rsidRDefault="002B13F4" w:rsidP="00D36F30">
      <w:pPr>
        <w:pStyle w:val="ListParagraph"/>
        <w:numPr>
          <w:ilvl w:val="0"/>
          <w:numId w:val="4"/>
        </w:numPr>
        <w:spacing w:after="0" w:line="240" w:lineRule="atLeast"/>
        <w:jc w:val="both"/>
        <w:rPr>
          <w:rFonts w:ascii="Times New Roman" w:hAnsi="Times New Roman" w:cs="Times New Roman"/>
        </w:rPr>
      </w:pPr>
      <w:r>
        <w:rPr>
          <w:rFonts w:ascii="Times New Roman" w:hAnsi="Times New Roman" w:cs="Times New Roman"/>
        </w:rPr>
        <w:lastRenderedPageBreak/>
        <w:t>Σχεδιασμό και ε</w:t>
      </w:r>
      <w:r w:rsidR="008A3702">
        <w:rPr>
          <w:rFonts w:ascii="Times New Roman" w:hAnsi="Times New Roman" w:cs="Times New Roman"/>
        </w:rPr>
        <w:t>φ</w:t>
      </w:r>
      <w:r w:rsidR="00343230" w:rsidRPr="003D6FBB">
        <w:rPr>
          <w:rFonts w:ascii="Times New Roman" w:hAnsi="Times New Roman" w:cs="Times New Roman"/>
        </w:rPr>
        <w:t xml:space="preserve">αρμογή των κατάλληλων δικλίδων εσωτερικού ελέγχου που </w:t>
      </w:r>
      <w:r w:rsidR="004360C7" w:rsidRPr="003D6FBB">
        <w:rPr>
          <w:rFonts w:ascii="Times New Roman" w:hAnsi="Times New Roman" w:cs="Times New Roman"/>
        </w:rPr>
        <w:t xml:space="preserve">η </w:t>
      </w:r>
      <w:r w:rsidR="00D46FBE" w:rsidRPr="003D6FBB">
        <w:rPr>
          <w:rFonts w:ascii="Times New Roman" w:hAnsi="Times New Roman" w:cs="Times New Roman"/>
        </w:rPr>
        <w:t>δ</w:t>
      </w:r>
      <w:r w:rsidR="000F7C17" w:rsidRPr="003D6FBB">
        <w:rPr>
          <w:rFonts w:ascii="Times New Roman" w:hAnsi="Times New Roman" w:cs="Times New Roman"/>
        </w:rPr>
        <w:t>ιοίκηση</w:t>
      </w:r>
      <w:r w:rsidR="00D46FBE" w:rsidRPr="003D6FBB">
        <w:rPr>
          <w:rFonts w:ascii="Times New Roman" w:hAnsi="Times New Roman" w:cs="Times New Roman"/>
        </w:rPr>
        <w:t xml:space="preserve"> </w:t>
      </w:r>
      <w:r w:rsidR="000F7C17" w:rsidRPr="003D6FBB">
        <w:rPr>
          <w:rFonts w:ascii="Times New Roman" w:hAnsi="Times New Roman" w:cs="Times New Roman"/>
        </w:rPr>
        <w:t>κρίνει απαραίτητ</w:t>
      </w:r>
      <w:r w:rsidR="004360C7" w:rsidRPr="003D6FBB">
        <w:rPr>
          <w:rFonts w:ascii="Times New Roman" w:hAnsi="Times New Roman" w:cs="Times New Roman"/>
        </w:rPr>
        <w:t>ες</w:t>
      </w:r>
      <w:r w:rsidR="000F7C17" w:rsidRPr="003D6FBB">
        <w:rPr>
          <w:rFonts w:ascii="Times New Roman" w:hAnsi="Times New Roman" w:cs="Times New Roman"/>
        </w:rPr>
        <w:t xml:space="preserve"> για να</w:t>
      </w:r>
      <w:r w:rsidR="00A040E4" w:rsidRPr="003D6FBB">
        <w:rPr>
          <w:rFonts w:ascii="Times New Roman" w:hAnsi="Times New Roman" w:cs="Times New Roman"/>
        </w:rPr>
        <w:t xml:space="preserve"> διασφαλιστεί </w:t>
      </w:r>
      <w:r w:rsidR="00234A28" w:rsidRPr="003D6FBB">
        <w:rPr>
          <w:rFonts w:ascii="Times New Roman" w:hAnsi="Times New Roman" w:cs="Times New Roman"/>
        </w:rPr>
        <w:t xml:space="preserve">ότι </w:t>
      </w:r>
      <w:r w:rsidR="006B52A8">
        <w:rPr>
          <w:rFonts w:ascii="Times New Roman" w:hAnsi="Times New Roman" w:cs="Times New Roman"/>
        </w:rPr>
        <w:t>η</w:t>
      </w:r>
      <w:r w:rsidR="000F7C17" w:rsidRPr="003D6FBB">
        <w:rPr>
          <w:rFonts w:ascii="Times New Roman" w:hAnsi="Times New Roman" w:cs="Times New Roman"/>
        </w:rPr>
        <w:t xml:space="preserve"> </w:t>
      </w:r>
      <w:r w:rsidR="00747A7D">
        <w:rPr>
          <w:rFonts w:ascii="Times New Roman" w:hAnsi="Times New Roman" w:cs="Times New Roman"/>
        </w:rPr>
        <w:t>Έκθεση</w:t>
      </w:r>
      <w:r w:rsidR="000F7C17" w:rsidRPr="003D6FBB">
        <w:rPr>
          <w:rFonts w:ascii="Times New Roman" w:hAnsi="Times New Roman" w:cs="Times New Roman"/>
        </w:rPr>
        <w:t xml:space="preserve"> Βιωσιμότητας είναι </w:t>
      </w:r>
      <w:r w:rsidR="00A157E8" w:rsidRPr="003D6FBB">
        <w:rPr>
          <w:rFonts w:ascii="Times New Roman" w:hAnsi="Times New Roman" w:cs="Times New Roman"/>
        </w:rPr>
        <w:t>απαλλαγμέν</w:t>
      </w:r>
      <w:r w:rsidR="00234A28" w:rsidRPr="003D6FBB">
        <w:rPr>
          <w:rFonts w:ascii="Times New Roman" w:hAnsi="Times New Roman" w:cs="Times New Roman"/>
        </w:rPr>
        <w:t>η</w:t>
      </w:r>
      <w:r w:rsidR="00A157E8" w:rsidRPr="003D6FBB">
        <w:rPr>
          <w:rFonts w:ascii="Times New Roman" w:hAnsi="Times New Roman" w:cs="Times New Roman"/>
        </w:rPr>
        <w:t xml:space="preserve"> από ουσιώδες σφάλμα, που </w:t>
      </w:r>
      <w:r w:rsidR="0043017A" w:rsidRPr="003D6FBB">
        <w:rPr>
          <w:rFonts w:ascii="Times New Roman" w:hAnsi="Times New Roman" w:cs="Times New Roman"/>
        </w:rPr>
        <w:t>οφείλεται</w:t>
      </w:r>
      <w:r w:rsidR="00A157E8" w:rsidRPr="003D6FBB">
        <w:rPr>
          <w:rFonts w:ascii="Times New Roman" w:hAnsi="Times New Roman" w:cs="Times New Roman"/>
        </w:rPr>
        <w:t xml:space="preserve"> είτε σε απάτη είτε σε λάθος</w:t>
      </w:r>
      <w:r w:rsidR="0043017A" w:rsidRPr="003D6FBB">
        <w:rPr>
          <w:rFonts w:ascii="Times New Roman" w:hAnsi="Times New Roman" w:cs="Times New Roman"/>
        </w:rPr>
        <w:t xml:space="preserve"> και</w:t>
      </w:r>
    </w:p>
    <w:p w14:paraId="32570C35" w14:textId="1615C75F" w:rsidR="000F7C17" w:rsidRPr="003D6FBB" w:rsidRDefault="00DE17B8" w:rsidP="00D36F30">
      <w:pPr>
        <w:pStyle w:val="ListParagraph"/>
        <w:numPr>
          <w:ilvl w:val="0"/>
          <w:numId w:val="4"/>
        </w:numPr>
        <w:spacing w:after="0" w:line="240" w:lineRule="atLeast"/>
        <w:jc w:val="both"/>
        <w:rPr>
          <w:rFonts w:ascii="Times New Roman" w:hAnsi="Times New Roman" w:cs="Times New Roman"/>
        </w:rPr>
      </w:pPr>
      <w:r w:rsidRPr="003D6FBB">
        <w:rPr>
          <w:rFonts w:ascii="Times New Roman" w:hAnsi="Times New Roman" w:cs="Times New Roman"/>
        </w:rPr>
        <w:t>Ε</w:t>
      </w:r>
      <w:r w:rsidR="000F7C17" w:rsidRPr="003D6FBB">
        <w:rPr>
          <w:rFonts w:ascii="Times New Roman" w:hAnsi="Times New Roman" w:cs="Times New Roman"/>
        </w:rPr>
        <w:t xml:space="preserve">πιλογή και εφαρμογή κατάλληλων </w:t>
      </w:r>
      <w:r w:rsidR="00EE1764" w:rsidRPr="003D6FBB">
        <w:rPr>
          <w:rFonts w:ascii="Times New Roman" w:hAnsi="Times New Roman" w:cs="Times New Roman"/>
        </w:rPr>
        <w:t>μεθόδω</w:t>
      </w:r>
      <w:r w:rsidR="00EE1764">
        <w:rPr>
          <w:rFonts w:ascii="Times New Roman" w:hAnsi="Times New Roman" w:cs="Times New Roman"/>
        </w:rPr>
        <w:t>ν αναφοράς, συμπεριλαμβανομένων</w:t>
      </w:r>
      <w:r w:rsidR="000768E8" w:rsidRPr="003D6FBB">
        <w:rPr>
          <w:rFonts w:ascii="Times New Roman" w:hAnsi="Times New Roman" w:cs="Times New Roman"/>
        </w:rPr>
        <w:t xml:space="preserve"> </w:t>
      </w:r>
      <w:r w:rsidR="00A01921">
        <w:rPr>
          <w:rFonts w:ascii="Times New Roman" w:hAnsi="Times New Roman" w:cs="Times New Roman"/>
        </w:rPr>
        <w:t>των</w:t>
      </w:r>
      <w:r w:rsidR="000F7C17" w:rsidRPr="003D6FBB">
        <w:rPr>
          <w:rFonts w:ascii="Times New Roman" w:hAnsi="Times New Roman" w:cs="Times New Roman"/>
        </w:rPr>
        <w:t xml:space="preserve"> </w:t>
      </w:r>
      <w:r w:rsidR="000768E8" w:rsidRPr="003D6FBB">
        <w:rPr>
          <w:rFonts w:ascii="Times New Roman" w:hAnsi="Times New Roman" w:cs="Times New Roman"/>
        </w:rPr>
        <w:t xml:space="preserve">παραδοχών </w:t>
      </w:r>
      <w:r w:rsidR="000F7C17" w:rsidRPr="003D6FBB">
        <w:rPr>
          <w:rFonts w:ascii="Times New Roman" w:hAnsi="Times New Roman" w:cs="Times New Roman"/>
        </w:rPr>
        <w:t xml:space="preserve">και εκτιμήσεων σχετικά με μεμονωμένες </w:t>
      </w:r>
      <w:r w:rsidR="004E7A8E" w:rsidRPr="003D6FBB">
        <w:rPr>
          <w:rFonts w:ascii="Times New Roman" w:hAnsi="Times New Roman" w:cs="Times New Roman"/>
        </w:rPr>
        <w:t>γνωστοποιήσεις</w:t>
      </w:r>
      <w:r w:rsidR="00ED71C4" w:rsidRPr="003D6FBB">
        <w:rPr>
          <w:rFonts w:ascii="Times New Roman" w:hAnsi="Times New Roman" w:cs="Times New Roman"/>
        </w:rPr>
        <w:t xml:space="preserve"> στην </w:t>
      </w:r>
      <w:r w:rsidR="0096345B">
        <w:rPr>
          <w:rFonts w:ascii="Times New Roman" w:hAnsi="Times New Roman" w:cs="Times New Roman"/>
        </w:rPr>
        <w:t>Έκθεση</w:t>
      </w:r>
      <w:r w:rsidR="000F7C17" w:rsidRPr="003D6FBB">
        <w:rPr>
          <w:rFonts w:ascii="Times New Roman" w:hAnsi="Times New Roman" w:cs="Times New Roman"/>
        </w:rPr>
        <w:t xml:space="preserve"> </w:t>
      </w:r>
      <w:r w:rsidR="00915D1B" w:rsidRPr="003D6FBB">
        <w:rPr>
          <w:rFonts w:ascii="Times New Roman" w:hAnsi="Times New Roman" w:cs="Times New Roman"/>
        </w:rPr>
        <w:t>Β</w:t>
      </w:r>
      <w:r w:rsidR="000F7C17" w:rsidRPr="003D6FBB">
        <w:rPr>
          <w:rFonts w:ascii="Times New Roman" w:hAnsi="Times New Roman" w:cs="Times New Roman"/>
        </w:rPr>
        <w:t>ιωσιμότητας</w:t>
      </w:r>
      <w:r w:rsidR="000768E8" w:rsidRPr="003D6FBB">
        <w:rPr>
          <w:rFonts w:ascii="Times New Roman" w:hAnsi="Times New Roman" w:cs="Times New Roman"/>
        </w:rPr>
        <w:t>,</w:t>
      </w:r>
      <w:r w:rsidR="000F7C17" w:rsidRPr="003D6FBB">
        <w:rPr>
          <w:rFonts w:ascii="Times New Roman" w:hAnsi="Times New Roman" w:cs="Times New Roman"/>
        </w:rPr>
        <w:t xml:space="preserve"> </w:t>
      </w:r>
      <w:r w:rsidR="00915D1B" w:rsidRPr="003D6FBB">
        <w:rPr>
          <w:rFonts w:ascii="Times New Roman" w:hAnsi="Times New Roman" w:cs="Times New Roman"/>
        </w:rPr>
        <w:t>οι οποίες</w:t>
      </w:r>
      <w:r w:rsidR="00703B91" w:rsidRPr="003D6FBB">
        <w:rPr>
          <w:rFonts w:ascii="Times New Roman" w:hAnsi="Times New Roman" w:cs="Times New Roman"/>
        </w:rPr>
        <w:t xml:space="preserve"> έχουν αξιολογηθεί ως</w:t>
      </w:r>
      <w:r w:rsidR="000F7C17" w:rsidRPr="003D6FBB">
        <w:rPr>
          <w:rFonts w:ascii="Times New Roman" w:hAnsi="Times New Roman" w:cs="Times New Roman"/>
        </w:rPr>
        <w:t xml:space="preserve"> </w:t>
      </w:r>
      <w:r w:rsidR="00A01921">
        <w:rPr>
          <w:rFonts w:ascii="Times New Roman" w:hAnsi="Times New Roman" w:cs="Times New Roman"/>
        </w:rPr>
        <w:t xml:space="preserve">εύλογες </w:t>
      </w:r>
      <w:r w:rsidR="000768E8" w:rsidRPr="003D6FBB">
        <w:rPr>
          <w:rFonts w:ascii="Times New Roman" w:hAnsi="Times New Roman" w:cs="Times New Roman"/>
        </w:rPr>
        <w:t>υπό τις περιστάσεις</w:t>
      </w:r>
      <w:r w:rsidR="000F7C17" w:rsidRPr="003D6FBB">
        <w:rPr>
          <w:rFonts w:ascii="Times New Roman" w:hAnsi="Times New Roman" w:cs="Times New Roman"/>
        </w:rPr>
        <w:t>.</w:t>
      </w:r>
    </w:p>
    <w:p w14:paraId="03A188F2" w14:textId="77777777" w:rsidR="00D46FBE" w:rsidRPr="003D6FBB" w:rsidRDefault="00D46FBE" w:rsidP="00D36F30">
      <w:pPr>
        <w:pStyle w:val="ListParagraph"/>
        <w:spacing w:after="0" w:line="240" w:lineRule="atLeast"/>
        <w:jc w:val="both"/>
        <w:rPr>
          <w:rFonts w:ascii="Times New Roman" w:hAnsi="Times New Roman" w:cs="Times New Roman"/>
        </w:rPr>
      </w:pPr>
    </w:p>
    <w:p w14:paraId="79C036A7" w14:textId="25F3CBC3" w:rsidR="000F7C17" w:rsidRPr="002E3D56" w:rsidRDefault="00D46FBE" w:rsidP="00D36F30">
      <w:pPr>
        <w:spacing w:after="0" w:line="240" w:lineRule="atLeast"/>
        <w:jc w:val="both"/>
        <w:rPr>
          <w:rFonts w:ascii="Times New Roman" w:hAnsi="Times New Roman" w:cs="Times New Roman"/>
        </w:rPr>
      </w:pPr>
      <w:r w:rsidRPr="005F3E70">
        <w:rPr>
          <w:rFonts w:ascii="Times New Roman" w:hAnsi="Times New Roman" w:cs="Times New Roman"/>
        </w:rPr>
        <w:t>Η Επ</w:t>
      </w:r>
      <w:r w:rsidR="003D6FBB" w:rsidRPr="005F3E70">
        <w:rPr>
          <w:rFonts w:ascii="Times New Roman" w:hAnsi="Times New Roman" w:cs="Times New Roman"/>
        </w:rPr>
        <w:t>ι</w:t>
      </w:r>
      <w:r w:rsidRPr="005F3E70">
        <w:rPr>
          <w:rFonts w:ascii="Times New Roman" w:hAnsi="Times New Roman" w:cs="Times New Roman"/>
        </w:rPr>
        <w:t xml:space="preserve">τροπή Ελέγχου της Εταιρείας </w:t>
      </w:r>
      <w:r w:rsidR="000F7C17" w:rsidRPr="005F3E70">
        <w:rPr>
          <w:rFonts w:ascii="Times New Roman" w:hAnsi="Times New Roman" w:cs="Times New Roman"/>
        </w:rPr>
        <w:t>είναι υπεύθυν</w:t>
      </w:r>
      <w:r w:rsidRPr="005F3E70">
        <w:rPr>
          <w:rFonts w:ascii="Times New Roman" w:hAnsi="Times New Roman" w:cs="Times New Roman"/>
        </w:rPr>
        <w:t>η</w:t>
      </w:r>
      <w:r w:rsidR="000F7C17" w:rsidRPr="005F3E70">
        <w:rPr>
          <w:rFonts w:ascii="Times New Roman" w:hAnsi="Times New Roman" w:cs="Times New Roman"/>
        </w:rPr>
        <w:t xml:space="preserve"> για την </w:t>
      </w:r>
      <w:r w:rsidR="00447152" w:rsidRPr="005F3E70">
        <w:rPr>
          <w:rFonts w:ascii="Times New Roman" w:hAnsi="Times New Roman" w:cs="Times New Roman"/>
        </w:rPr>
        <w:t xml:space="preserve">εποπτεία </w:t>
      </w:r>
      <w:r w:rsidR="000F7C17" w:rsidRPr="005F3E70">
        <w:rPr>
          <w:rFonts w:ascii="Times New Roman" w:hAnsi="Times New Roman" w:cs="Times New Roman"/>
        </w:rPr>
        <w:t>της διαδικασίας</w:t>
      </w:r>
      <w:r w:rsidR="000768E8" w:rsidRPr="005F3E70">
        <w:rPr>
          <w:rFonts w:ascii="Times New Roman" w:hAnsi="Times New Roman" w:cs="Times New Roman"/>
        </w:rPr>
        <w:t xml:space="preserve"> </w:t>
      </w:r>
      <w:r w:rsidR="00A01921" w:rsidRPr="005F3E70">
        <w:rPr>
          <w:rFonts w:ascii="Times New Roman" w:hAnsi="Times New Roman" w:cs="Times New Roman"/>
        </w:rPr>
        <w:t>σύνταξης της</w:t>
      </w:r>
      <w:r w:rsidR="000768E8" w:rsidRPr="005F3E70">
        <w:rPr>
          <w:rFonts w:ascii="Times New Roman" w:hAnsi="Times New Roman" w:cs="Times New Roman"/>
        </w:rPr>
        <w:t xml:space="preserve"> </w:t>
      </w:r>
      <w:r w:rsidR="001B0E2B" w:rsidRPr="005F3E70">
        <w:rPr>
          <w:rFonts w:ascii="Times New Roman" w:hAnsi="Times New Roman" w:cs="Times New Roman"/>
        </w:rPr>
        <w:t xml:space="preserve">Έκθεσης </w:t>
      </w:r>
      <w:r w:rsidR="000768E8" w:rsidRPr="005F3E70">
        <w:rPr>
          <w:rFonts w:ascii="Times New Roman" w:hAnsi="Times New Roman" w:cs="Times New Roman"/>
        </w:rPr>
        <w:t xml:space="preserve">Βιωσιμότητας </w:t>
      </w:r>
      <w:r w:rsidR="000F7C17" w:rsidRPr="005F3E70">
        <w:rPr>
          <w:rFonts w:ascii="Times New Roman" w:hAnsi="Times New Roman" w:cs="Times New Roman"/>
        </w:rPr>
        <w:t>της Εταιρείας.</w:t>
      </w:r>
    </w:p>
    <w:p w14:paraId="68243976" w14:textId="77777777" w:rsidR="008A3702" w:rsidRPr="008A3702" w:rsidRDefault="008A3702" w:rsidP="00D36F30">
      <w:pPr>
        <w:pStyle w:val="Heading2"/>
        <w:spacing w:before="0" w:after="0" w:line="240" w:lineRule="atLeast"/>
        <w:jc w:val="both"/>
        <w:rPr>
          <w:rFonts w:ascii="Times New Roman" w:hAnsi="Times New Roman" w:cs="Times New Roman"/>
          <w:b/>
          <w:bCs/>
          <w:color w:val="000000" w:themeColor="text1"/>
          <w:sz w:val="22"/>
          <w:szCs w:val="22"/>
        </w:rPr>
      </w:pPr>
    </w:p>
    <w:p w14:paraId="3CBBC92A" w14:textId="5B2BBB45" w:rsidR="000F7C17" w:rsidRPr="008A3702" w:rsidRDefault="000F7C17" w:rsidP="00D36F30">
      <w:pPr>
        <w:pStyle w:val="Heading2"/>
        <w:spacing w:before="0" w:after="0" w:line="240" w:lineRule="atLeast"/>
        <w:jc w:val="both"/>
        <w:rPr>
          <w:rFonts w:ascii="Times New Roman" w:hAnsi="Times New Roman" w:cs="Times New Roman"/>
          <w:b/>
          <w:bCs/>
          <w:color w:val="000000" w:themeColor="text1"/>
          <w:sz w:val="22"/>
          <w:szCs w:val="22"/>
        </w:rPr>
      </w:pPr>
      <w:r w:rsidRPr="008A3702">
        <w:rPr>
          <w:rFonts w:ascii="Times New Roman" w:hAnsi="Times New Roman" w:cs="Times New Roman"/>
          <w:b/>
          <w:bCs/>
          <w:color w:val="000000" w:themeColor="text1"/>
          <w:sz w:val="22"/>
          <w:szCs w:val="22"/>
        </w:rPr>
        <w:t xml:space="preserve">Εγγενείς περιορισμοί στην προετοιμασία της </w:t>
      </w:r>
      <w:r w:rsidR="001B0E2B">
        <w:rPr>
          <w:rFonts w:ascii="Times New Roman" w:hAnsi="Times New Roman" w:cs="Times New Roman"/>
          <w:b/>
          <w:bCs/>
          <w:color w:val="000000" w:themeColor="text1"/>
          <w:sz w:val="22"/>
          <w:szCs w:val="22"/>
        </w:rPr>
        <w:t>Έκθεσης</w:t>
      </w:r>
      <w:r w:rsidR="001B0E2B" w:rsidRPr="008A3702">
        <w:rPr>
          <w:rFonts w:ascii="Times New Roman" w:hAnsi="Times New Roman" w:cs="Times New Roman"/>
          <w:b/>
          <w:bCs/>
          <w:color w:val="000000" w:themeColor="text1"/>
          <w:sz w:val="22"/>
          <w:szCs w:val="22"/>
        </w:rPr>
        <w:t xml:space="preserve"> </w:t>
      </w:r>
      <w:r w:rsidRPr="008A3702">
        <w:rPr>
          <w:rFonts w:ascii="Times New Roman" w:hAnsi="Times New Roman" w:cs="Times New Roman"/>
          <w:b/>
          <w:bCs/>
          <w:color w:val="000000" w:themeColor="text1"/>
          <w:sz w:val="22"/>
          <w:szCs w:val="22"/>
        </w:rPr>
        <w:t>Βιωσιμότητας</w:t>
      </w:r>
    </w:p>
    <w:p w14:paraId="17372616" w14:textId="77777777" w:rsidR="009B6145" w:rsidRPr="003D6FBB" w:rsidRDefault="009B6145" w:rsidP="00D36F30">
      <w:pPr>
        <w:spacing w:after="0" w:line="240" w:lineRule="atLeast"/>
        <w:jc w:val="both"/>
        <w:rPr>
          <w:rFonts w:ascii="Times New Roman" w:hAnsi="Times New Roman" w:cs="Times New Roman"/>
        </w:rPr>
      </w:pPr>
    </w:p>
    <w:p w14:paraId="3BCE2AAF" w14:textId="2C8C4804" w:rsidR="000F7C17" w:rsidRPr="003D6FBB" w:rsidRDefault="000F7C17" w:rsidP="00D36F30">
      <w:pPr>
        <w:spacing w:after="0" w:line="240" w:lineRule="atLeast"/>
        <w:jc w:val="both"/>
        <w:rPr>
          <w:rFonts w:ascii="Times New Roman" w:hAnsi="Times New Roman" w:cs="Times New Roman"/>
        </w:rPr>
      </w:pPr>
      <w:r w:rsidRPr="003D6FBB">
        <w:rPr>
          <w:rFonts w:ascii="Times New Roman" w:hAnsi="Times New Roman" w:cs="Times New Roman"/>
        </w:rPr>
        <w:t xml:space="preserve">Όπως </w:t>
      </w:r>
      <w:r w:rsidR="001F1BAA" w:rsidRPr="003D6FBB">
        <w:rPr>
          <w:rFonts w:ascii="Times New Roman" w:hAnsi="Times New Roman" w:cs="Times New Roman"/>
        </w:rPr>
        <w:t>αναφέρεται</w:t>
      </w:r>
      <w:r w:rsidRPr="003D6FBB">
        <w:rPr>
          <w:rFonts w:ascii="Times New Roman" w:hAnsi="Times New Roman" w:cs="Times New Roman"/>
        </w:rPr>
        <w:t xml:space="preserve"> στη</w:t>
      </w:r>
      <w:r w:rsidR="000526C5">
        <w:rPr>
          <w:rFonts w:ascii="Times New Roman" w:hAnsi="Times New Roman" w:cs="Times New Roman"/>
        </w:rPr>
        <w:t xml:space="preserve"> Σ</w:t>
      </w:r>
      <w:r w:rsidR="001F1BAA" w:rsidRPr="003D6FBB">
        <w:rPr>
          <w:rFonts w:ascii="Times New Roman" w:hAnsi="Times New Roman" w:cs="Times New Roman"/>
        </w:rPr>
        <w:t>ημείωση</w:t>
      </w:r>
      <w:r w:rsidRPr="003D6FBB">
        <w:rPr>
          <w:rFonts w:ascii="Times New Roman" w:hAnsi="Times New Roman" w:cs="Times New Roman"/>
        </w:rPr>
        <w:t xml:space="preserve"> </w:t>
      </w:r>
      <w:r w:rsidR="007F66CE" w:rsidRPr="00E57781">
        <w:rPr>
          <w:rFonts w:ascii="Times New Roman" w:hAnsi="Times New Roman" w:cs="Times New Roman"/>
        </w:rPr>
        <w:t>Χ</w:t>
      </w:r>
      <w:r w:rsidRPr="003D6FBB">
        <w:rPr>
          <w:rFonts w:ascii="Times New Roman" w:hAnsi="Times New Roman" w:cs="Times New Roman"/>
        </w:rPr>
        <w:t xml:space="preserve"> στη</w:t>
      </w:r>
      <w:r w:rsidR="0096345B">
        <w:rPr>
          <w:rFonts w:ascii="Times New Roman" w:hAnsi="Times New Roman" w:cs="Times New Roman"/>
        </w:rPr>
        <w:t>ν</w:t>
      </w:r>
      <w:r w:rsidRPr="003D6FBB">
        <w:rPr>
          <w:rFonts w:ascii="Times New Roman" w:hAnsi="Times New Roman" w:cs="Times New Roman"/>
        </w:rPr>
        <w:t xml:space="preserve"> </w:t>
      </w:r>
      <w:r w:rsidR="0096345B">
        <w:rPr>
          <w:rFonts w:ascii="Times New Roman" w:hAnsi="Times New Roman" w:cs="Times New Roman"/>
        </w:rPr>
        <w:t>Έκθεση</w:t>
      </w:r>
      <w:r w:rsidRPr="003D6FBB">
        <w:rPr>
          <w:rFonts w:ascii="Times New Roman" w:hAnsi="Times New Roman" w:cs="Times New Roman"/>
        </w:rPr>
        <w:t xml:space="preserve"> </w:t>
      </w:r>
      <w:r w:rsidR="00B25004" w:rsidRPr="003D6FBB">
        <w:rPr>
          <w:rFonts w:ascii="Times New Roman" w:hAnsi="Times New Roman" w:cs="Times New Roman"/>
        </w:rPr>
        <w:t>Β</w:t>
      </w:r>
      <w:r w:rsidRPr="003D6FBB">
        <w:rPr>
          <w:rFonts w:ascii="Times New Roman" w:hAnsi="Times New Roman" w:cs="Times New Roman"/>
        </w:rPr>
        <w:t>ιωσιμότητα</w:t>
      </w:r>
      <w:r w:rsidR="00B25004" w:rsidRPr="003D6FBB">
        <w:rPr>
          <w:rFonts w:ascii="Times New Roman" w:hAnsi="Times New Roman" w:cs="Times New Roman"/>
        </w:rPr>
        <w:t>ς</w:t>
      </w:r>
      <w:r w:rsidRPr="003D6FBB">
        <w:rPr>
          <w:rFonts w:ascii="Times New Roman" w:hAnsi="Times New Roman" w:cs="Times New Roman"/>
        </w:rPr>
        <w:t>, [</w:t>
      </w:r>
      <w:r w:rsidR="00DF0018" w:rsidRPr="00E57781">
        <w:rPr>
          <w:rFonts w:ascii="Times New Roman" w:hAnsi="Times New Roman" w:cs="Times New Roman"/>
        </w:rPr>
        <w:t xml:space="preserve">να αναφερθούν συνοπτικά </w:t>
      </w:r>
      <w:r w:rsidR="00D326DB" w:rsidRPr="00E57781">
        <w:rPr>
          <w:rFonts w:ascii="Times New Roman" w:hAnsi="Times New Roman" w:cs="Times New Roman"/>
        </w:rPr>
        <w:t xml:space="preserve">οι </w:t>
      </w:r>
      <w:r w:rsidRPr="00E57781">
        <w:rPr>
          <w:rFonts w:ascii="Times New Roman" w:hAnsi="Times New Roman" w:cs="Times New Roman"/>
        </w:rPr>
        <w:t>σημαντικ</w:t>
      </w:r>
      <w:r w:rsidR="00D326DB" w:rsidRPr="00E57781">
        <w:rPr>
          <w:rFonts w:ascii="Times New Roman" w:hAnsi="Times New Roman" w:cs="Times New Roman"/>
        </w:rPr>
        <w:t>οί</w:t>
      </w:r>
      <w:r w:rsidRPr="00E57781">
        <w:rPr>
          <w:rFonts w:ascii="Times New Roman" w:hAnsi="Times New Roman" w:cs="Times New Roman"/>
        </w:rPr>
        <w:t xml:space="preserve"> εγγεν</w:t>
      </w:r>
      <w:r w:rsidR="00D326DB" w:rsidRPr="00E57781">
        <w:rPr>
          <w:rFonts w:ascii="Times New Roman" w:hAnsi="Times New Roman" w:cs="Times New Roman"/>
        </w:rPr>
        <w:t>είς</w:t>
      </w:r>
      <w:r w:rsidRPr="00E57781">
        <w:rPr>
          <w:rFonts w:ascii="Times New Roman" w:hAnsi="Times New Roman" w:cs="Times New Roman"/>
        </w:rPr>
        <w:t xml:space="preserve"> περιορισμ</w:t>
      </w:r>
      <w:r w:rsidR="00D326DB" w:rsidRPr="00E57781">
        <w:rPr>
          <w:rFonts w:ascii="Times New Roman" w:hAnsi="Times New Roman" w:cs="Times New Roman"/>
        </w:rPr>
        <w:t>οί</w:t>
      </w:r>
      <w:r w:rsidRPr="00E57781">
        <w:rPr>
          <w:rFonts w:ascii="Times New Roman" w:hAnsi="Times New Roman" w:cs="Times New Roman"/>
        </w:rPr>
        <w:t xml:space="preserve"> που σχετίζονται με τη μέτρηση ή την αξιολόγηση των ζητημάτων βιωσιμ</w:t>
      </w:r>
      <w:r w:rsidR="005F3E70" w:rsidRPr="00E57781">
        <w:rPr>
          <w:rFonts w:ascii="Times New Roman" w:hAnsi="Times New Roman" w:cs="Times New Roman"/>
        </w:rPr>
        <w:t>ότητας σε σχέση με τα εφαρμοστέα</w:t>
      </w:r>
      <w:r w:rsidRPr="00E57781">
        <w:rPr>
          <w:rFonts w:ascii="Times New Roman" w:hAnsi="Times New Roman" w:cs="Times New Roman"/>
        </w:rPr>
        <w:t xml:space="preserve"> κριτήρια</w:t>
      </w:r>
      <w:r w:rsidR="00D326DB" w:rsidRPr="00E57781">
        <w:rPr>
          <w:rFonts w:ascii="Times New Roman" w:hAnsi="Times New Roman" w:cs="Times New Roman"/>
        </w:rPr>
        <w:t xml:space="preserve"> που αναφέρει η Εταιρεία</w:t>
      </w:r>
      <w:r w:rsidRPr="00E57781">
        <w:rPr>
          <w:rFonts w:ascii="Times New Roman" w:hAnsi="Times New Roman" w:cs="Times New Roman"/>
        </w:rPr>
        <w:t>].</w:t>
      </w:r>
    </w:p>
    <w:p w14:paraId="7710200A" w14:textId="77777777" w:rsidR="003D6FBB" w:rsidRPr="003D6FBB" w:rsidRDefault="003D6FBB" w:rsidP="00D36F30">
      <w:pPr>
        <w:spacing w:after="0" w:line="240" w:lineRule="atLeast"/>
        <w:jc w:val="both"/>
        <w:rPr>
          <w:rFonts w:ascii="Times New Roman" w:hAnsi="Times New Roman" w:cs="Times New Roman"/>
        </w:rPr>
      </w:pPr>
    </w:p>
    <w:p w14:paraId="1298C0D1" w14:textId="144EC872" w:rsidR="00C83DD4" w:rsidRDefault="00C83DD4" w:rsidP="00D36F30">
      <w:pPr>
        <w:spacing w:after="0" w:line="240" w:lineRule="atLeast"/>
        <w:jc w:val="both"/>
        <w:rPr>
          <w:rFonts w:ascii="Times New Roman" w:hAnsi="Times New Roman" w:cs="Times New Roman"/>
        </w:rPr>
      </w:pPr>
      <w:r w:rsidRPr="003D6FBB">
        <w:rPr>
          <w:rFonts w:ascii="Times New Roman" w:hAnsi="Times New Roman" w:cs="Times New Roman"/>
        </w:rPr>
        <w:t xml:space="preserve">Κατά τη </w:t>
      </w:r>
      <w:r w:rsidR="00B25004" w:rsidRPr="003D6FBB">
        <w:rPr>
          <w:rFonts w:ascii="Times New Roman" w:hAnsi="Times New Roman" w:cs="Times New Roman"/>
        </w:rPr>
        <w:t xml:space="preserve">γνωστοποίηση </w:t>
      </w:r>
      <w:r w:rsidRPr="003D6FBB">
        <w:rPr>
          <w:rFonts w:ascii="Times New Roman" w:hAnsi="Times New Roman" w:cs="Times New Roman"/>
        </w:rPr>
        <w:t>μελλοντικώ</w:t>
      </w:r>
      <w:r w:rsidR="00E563AA">
        <w:rPr>
          <w:rFonts w:ascii="Times New Roman" w:hAnsi="Times New Roman" w:cs="Times New Roman"/>
        </w:rPr>
        <w:t>ν πληροφοριών σύμφωνα με τα ΕΒ</w:t>
      </w:r>
      <w:r w:rsidR="001229B0">
        <w:rPr>
          <w:rFonts w:ascii="Times New Roman" w:hAnsi="Times New Roman" w:cs="Times New Roman"/>
        </w:rPr>
        <w:t>Υ</w:t>
      </w:r>
      <w:r w:rsidR="00E563AA">
        <w:rPr>
          <w:rFonts w:ascii="Times New Roman" w:hAnsi="Times New Roman" w:cs="Times New Roman"/>
        </w:rPr>
        <w:t>ΕΠ</w:t>
      </w:r>
      <w:r w:rsidRPr="003D6FBB">
        <w:rPr>
          <w:rFonts w:ascii="Times New Roman" w:hAnsi="Times New Roman" w:cs="Times New Roman"/>
        </w:rPr>
        <w:t xml:space="preserve">, η </w:t>
      </w:r>
      <w:r w:rsidR="00B25004" w:rsidRPr="003D6FBB">
        <w:rPr>
          <w:rFonts w:ascii="Times New Roman" w:hAnsi="Times New Roman" w:cs="Times New Roman"/>
        </w:rPr>
        <w:t>Δ</w:t>
      </w:r>
      <w:r w:rsidRPr="003D6FBB">
        <w:rPr>
          <w:rFonts w:ascii="Times New Roman" w:hAnsi="Times New Roman" w:cs="Times New Roman"/>
        </w:rPr>
        <w:t xml:space="preserve">ιοίκηση της Εταιρείας υποχρεούται να καταρτίζει τις μελλοντικές πληροφορίες </w:t>
      </w:r>
      <w:r w:rsidR="00561546" w:rsidRPr="003D6FBB">
        <w:rPr>
          <w:rFonts w:ascii="Times New Roman" w:hAnsi="Times New Roman" w:cs="Times New Roman"/>
        </w:rPr>
        <w:t>βάσει γνωστοποιημένων παραδοχών,</w:t>
      </w:r>
      <w:r w:rsidR="00242F96" w:rsidRPr="003D6FBB">
        <w:rPr>
          <w:rFonts w:ascii="Times New Roman" w:hAnsi="Times New Roman" w:cs="Times New Roman"/>
        </w:rPr>
        <w:t xml:space="preserve"> </w:t>
      </w:r>
      <w:r w:rsidR="00561546" w:rsidRPr="003D6FBB">
        <w:rPr>
          <w:rFonts w:ascii="Times New Roman" w:hAnsi="Times New Roman" w:cs="Times New Roman"/>
        </w:rPr>
        <w:t xml:space="preserve">σχετικά </w:t>
      </w:r>
      <w:r w:rsidRPr="003D6FBB">
        <w:rPr>
          <w:rFonts w:ascii="Times New Roman" w:hAnsi="Times New Roman" w:cs="Times New Roman"/>
        </w:rPr>
        <w:t>με γεγονότα που ενδέχεται να συμβούν στο μέλλον και πιθανές μελ</w:t>
      </w:r>
      <w:r w:rsidR="00AD4D19">
        <w:rPr>
          <w:rFonts w:ascii="Times New Roman" w:hAnsi="Times New Roman" w:cs="Times New Roman"/>
        </w:rPr>
        <w:t xml:space="preserve">λοντικές ενέργειες της Εταιρείας </w:t>
      </w:r>
      <w:r w:rsidR="00AD4D19" w:rsidRPr="00CE1A8D">
        <w:rPr>
          <w:rFonts w:ascii="Times New Roman" w:hAnsi="Times New Roman" w:cs="Times New Roman"/>
          <w:color w:val="4C94D8" w:themeColor="text2" w:themeTint="80"/>
        </w:rPr>
        <w:t>[και του Ομίλου</w:t>
      </w:r>
      <w:r w:rsidR="00AD4D19">
        <w:rPr>
          <w:rFonts w:ascii="Times New Roman" w:hAnsi="Times New Roman" w:cs="Times New Roman"/>
          <w:color w:val="4C94D8" w:themeColor="text2" w:themeTint="80"/>
        </w:rPr>
        <w:t>]</w:t>
      </w:r>
      <w:r w:rsidRPr="003D6FBB">
        <w:rPr>
          <w:rFonts w:ascii="Times New Roman" w:hAnsi="Times New Roman" w:cs="Times New Roman"/>
        </w:rPr>
        <w:t>. Το πραγματικό αποτέλεσμα</w:t>
      </w:r>
      <w:r w:rsidR="00AD4D19">
        <w:rPr>
          <w:rFonts w:ascii="Times New Roman" w:hAnsi="Times New Roman" w:cs="Times New Roman"/>
        </w:rPr>
        <w:t xml:space="preserve"> των ενεργειών αυτών ενδέχεται</w:t>
      </w:r>
      <w:r w:rsidRPr="003D6FBB">
        <w:rPr>
          <w:rFonts w:ascii="Times New Roman" w:hAnsi="Times New Roman" w:cs="Times New Roman"/>
        </w:rPr>
        <w:t xml:space="preserve"> να είναι διαφορετικό, καθώς τα αναμενόμενα γεγονότα συχνά δεν συμβαίνουν</w:t>
      </w:r>
      <w:r w:rsidR="00B25004" w:rsidRPr="003D6FBB">
        <w:rPr>
          <w:rFonts w:ascii="Times New Roman" w:hAnsi="Times New Roman" w:cs="Times New Roman"/>
        </w:rPr>
        <w:t>,</w:t>
      </w:r>
      <w:r w:rsidR="00106E57">
        <w:rPr>
          <w:rFonts w:ascii="Times New Roman" w:hAnsi="Times New Roman" w:cs="Times New Roman"/>
        </w:rPr>
        <w:t xml:space="preserve"> όπως αναμένονται</w:t>
      </w:r>
      <w:r w:rsidRPr="003D6FBB">
        <w:rPr>
          <w:rFonts w:ascii="Times New Roman" w:hAnsi="Times New Roman" w:cs="Times New Roman"/>
        </w:rPr>
        <w:t>.</w:t>
      </w:r>
    </w:p>
    <w:p w14:paraId="56D1064D" w14:textId="77777777" w:rsidR="003D6FBB" w:rsidRPr="003D6FBB" w:rsidRDefault="003D6FBB" w:rsidP="00D36F30">
      <w:pPr>
        <w:spacing w:after="0" w:line="240" w:lineRule="atLeast"/>
        <w:jc w:val="both"/>
        <w:rPr>
          <w:rFonts w:ascii="Times New Roman" w:hAnsi="Times New Roman" w:cs="Times New Roman"/>
        </w:rPr>
      </w:pPr>
    </w:p>
    <w:p w14:paraId="7BCF22A1" w14:textId="14DCB7E8" w:rsidR="00940932" w:rsidRDefault="00940932" w:rsidP="00D36F30">
      <w:pPr>
        <w:spacing w:after="0" w:line="240" w:lineRule="atLeast"/>
        <w:jc w:val="both"/>
        <w:rPr>
          <w:rFonts w:ascii="Times New Roman" w:hAnsi="Times New Roman" w:cs="Times New Roman"/>
        </w:rPr>
      </w:pPr>
      <w:r w:rsidRPr="003D6FBB">
        <w:rPr>
          <w:rFonts w:ascii="Times New Roman" w:hAnsi="Times New Roman" w:cs="Times New Roman"/>
        </w:rPr>
        <w:t xml:space="preserve">Όπως αναφέρεται στη Σημείωση </w:t>
      </w:r>
      <w:r w:rsidRPr="003D6FBB">
        <w:rPr>
          <w:rFonts w:ascii="Times New Roman" w:hAnsi="Times New Roman" w:cs="Times New Roman"/>
          <w:color w:val="FF0000"/>
        </w:rPr>
        <w:t xml:space="preserve">Χ </w:t>
      </w:r>
      <w:r w:rsidRPr="003D6FBB">
        <w:rPr>
          <w:rFonts w:ascii="Times New Roman" w:hAnsi="Times New Roman" w:cs="Times New Roman"/>
        </w:rPr>
        <w:t>στη</w:t>
      </w:r>
      <w:r w:rsidR="0096345B">
        <w:rPr>
          <w:rFonts w:ascii="Times New Roman" w:hAnsi="Times New Roman" w:cs="Times New Roman"/>
        </w:rPr>
        <w:t>ν</w:t>
      </w:r>
      <w:r w:rsidRPr="003D6FBB">
        <w:rPr>
          <w:rFonts w:ascii="Times New Roman" w:hAnsi="Times New Roman" w:cs="Times New Roman"/>
        </w:rPr>
        <w:t xml:space="preserve"> </w:t>
      </w:r>
      <w:r w:rsidR="0096345B">
        <w:rPr>
          <w:rFonts w:ascii="Times New Roman" w:hAnsi="Times New Roman" w:cs="Times New Roman"/>
        </w:rPr>
        <w:t>Έκθεση</w:t>
      </w:r>
      <w:r w:rsidRPr="003D6FBB">
        <w:rPr>
          <w:rFonts w:ascii="Times New Roman" w:hAnsi="Times New Roman" w:cs="Times New Roman"/>
        </w:rPr>
        <w:t xml:space="preserve"> Βιωσιμότητας, οι </w:t>
      </w:r>
      <w:r w:rsidR="00C267C5" w:rsidRPr="003D6FBB">
        <w:rPr>
          <w:rFonts w:ascii="Times New Roman" w:hAnsi="Times New Roman" w:cs="Times New Roman"/>
        </w:rPr>
        <w:t>π</w:t>
      </w:r>
      <w:r w:rsidRPr="003D6FBB">
        <w:rPr>
          <w:rFonts w:ascii="Times New Roman" w:hAnsi="Times New Roman" w:cs="Times New Roman"/>
        </w:rPr>
        <w:t xml:space="preserve">ληροφορίες </w:t>
      </w:r>
      <w:r w:rsidR="00C267C5" w:rsidRPr="003D6FBB">
        <w:rPr>
          <w:rFonts w:ascii="Times New Roman" w:hAnsi="Times New Roman" w:cs="Times New Roman"/>
        </w:rPr>
        <w:t xml:space="preserve">που </w:t>
      </w:r>
      <w:r w:rsidR="0079403D" w:rsidRPr="003D6FBB">
        <w:rPr>
          <w:rFonts w:ascii="Times New Roman" w:hAnsi="Times New Roman" w:cs="Times New Roman"/>
        </w:rPr>
        <w:t>έχουν</w:t>
      </w:r>
      <w:r w:rsidR="00B97DE5" w:rsidRPr="003D6FBB">
        <w:rPr>
          <w:rFonts w:ascii="Times New Roman" w:hAnsi="Times New Roman" w:cs="Times New Roman"/>
        </w:rPr>
        <w:t xml:space="preserve"> </w:t>
      </w:r>
      <w:r w:rsidR="0079403D" w:rsidRPr="003D6FBB">
        <w:rPr>
          <w:rFonts w:ascii="Times New Roman" w:hAnsi="Times New Roman" w:cs="Times New Roman"/>
        </w:rPr>
        <w:t>ενσωματωθεί</w:t>
      </w:r>
      <w:r w:rsidR="00B97DE5" w:rsidRPr="003D6FBB">
        <w:rPr>
          <w:rFonts w:ascii="Times New Roman" w:hAnsi="Times New Roman" w:cs="Times New Roman"/>
        </w:rPr>
        <w:t xml:space="preserve"> </w:t>
      </w:r>
      <w:r w:rsidR="0079403D" w:rsidRPr="003D6FBB">
        <w:rPr>
          <w:rFonts w:ascii="Times New Roman" w:hAnsi="Times New Roman" w:cs="Times New Roman"/>
        </w:rPr>
        <w:t>στις</w:t>
      </w:r>
      <w:r w:rsidR="00B97DE5" w:rsidRPr="003D6FBB">
        <w:rPr>
          <w:rFonts w:ascii="Times New Roman" w:hAnsi="Times New Roman" w:cs="Times New Roman"/>
        </w:rPr>
        <w:t xml:space="preserve"> σχετικές γνωστοποι</w:t>
      </w:r>
      <w:r w:rsidR="0079403D" w:rsidRPr="003D6FBB">
        <w:rPr>
          <w:rFonts w:ascii="Times New Roman" w:hAnsi="Times New Roman" w:cs="Times New Roman"/>
        </w:rPr>
        <w:t>ήσεις</w:t>
      </w:r>
      <w:r w:rsidR="00B97DE5" w:rsidRPr="003D6FBB">
        <w:rPr>
          <w:rFonts w:ascii="Times New Roman" w:hAnsi="Times New Roman" w:cs="Times New Roman"/>
        </w:rPr>
        <w:t xml:space="preserve"> </w:t>
      </w:r>
      <w:r w:rsidRPr="003D6FBB">
        <w:rPr>
          <w:rFonts w:ascii="Times New Roman" w:hAnsi="Times New Roman" w:cs="Times New Roman"/>
        </w:rPr>
        <w:t>βασίζονται</w:t>
      </w:r>
      <w:r w:rsidR="00C27450">
        <w:rPr>
          <w:rFonts w:ascii="Times New Roman" w:hAnsi="Times New Roman" w:cs="Times New Roman"/>
        </w:rPr>
        <w:t>,</w:t>
      </w:r>
      <w:r w:rsidR="00BC12FE" w:rsidRPr="003D6FBB">
        <w:rPr>
          <w:rFonts w:ascii="Times New Roman" w:hAnsi="Times New Roman" w:cs="Times New Roman"/>
        </w:rPr>
        <w:t xml:space="preserve"> μεταξύ άλλων</w:t>
      </w:r>
      <w:r w:rsidR="00C27450">
        <w:rPr>
          <w:rFonts w:ascii="Times New Roman" w:hAnsi="Times New Roman" w:cs="Times New Roman"/>
        </w:rPr>
        <w:t xml:space="preserve">, </w:t>
      </w:r>
      <w:r w:rsidRPr="003D6FBB">
        <w:rPr>
          <w:rFonts w:ascii="Times New Roman" w:hAnsi="Times New Roman" w:cs="Times New Roman"/>
        </w:rPr>
        <w:t xml:space="preserve">σε </w:t>
      </w:r>
      <w:r w:rsidR="009155B2" w:rsidRPr="003D6FBB">
        <w:rPr>
          <w:rFonts w:ascii="Times New Roman" w:hAnsi="Times New Roman" w:cs="Times New Roman"/>
        </w:rPr>
        <w:t xml:space="preserve">σενάρια </w:t>
      </w:r>
      <w:r w:rsidRPr="003D6FBB">
        <w:rPr>
          <w:rFonts w:ascii="Times New Roman" w:hAnsi="Times New Roman" w:cs="Times New Roman"/>
        </w:rPr>
        <w:t xml:space="preserve">σχετικά με το κλίμα, </w:t>
      </w:r>
      <w:r w:rsidR="00F33A08" w:rsidRPr="003D6FBB">
        <w:rPr>
          <w:rFonts w:ascii="Times New Roman" w:hAnsi="Times New Roman" w:cs="Times New Roman"/>
        </w:rPr>
        <w:t>τα</w:t>
      </w:r>
      <w:r w:rsidRPr="003D6FBB">
        <w:rPr>
          <w:rFonts w:ascii="Times New Roman" w:hAnsi="Times New Roman" w:cs="Times New Roman"/>
        </w:rPr>
        <w:t xml:space="preserve"> οποί</w:t>
      </w:r>
      <w:r w:rsidR="00F33A08" w:rsidRPr="003D6FBB">
        <w:rPr>
          <w:rFonts w:ascii="Times New Roman" w:hAnsi="Times New Roman" w:cs="Times New Roman"/>
        </w:rPr>
        <w:t>α</w:t>
      </w:r>
      <w:r w:rsidRPr="003D6FBB">
        <w:rPr>
          <w:rFonts w:ascii="Times New Roman" w:hAnsi="Times New Roman" w:cs="Times New Roman"/>
        </w:rPr>
        <w:t xml:space="preserve"> υπόκεινται σε εγγενή αβεβαιότητα </w:t>
      </w:r>
      <w:r w:rsidR="00DA1C1E" w:rsidRPr="003D6FBB">
        <w:rPr>
          <w:rFonts w:ascii="Times New Roman" w:hAnsi="Times New Roman" w:cs="Times New Roman"/>
        </w:rPr>
        <w:t xml:space="preserve">αναφορικά </w:t>
      </w:r>
      <w:r w:rsidRPr="003D6FBB">
        <w:rPr>
          <w:rFonts w:ascii="Times New Roman" w:hAnsi="Times New Roman" w:cs="Times New Roman"/>
        </w:rPr>
        <w:t>με την πιθανότητα, το χρονοδιάγραμμα ή την επίδραση πιθανών μελλοντικών φυσικών και μεταβατικών επιπτώσεων που σχετίζονται με το κλίμα.</w:t>
      </w:r>
    </w:p>
    <w:p w14:paraId="7A9803CE" w14:textId="77777777" w:rsidR="003D6FBB" w:rsidRPr="003D6FBB" w:rsidRDefault="003D6FBB" w:rsidP="00D36F30">
      <w:pPr>
        <w:spacing w:after="0" w:line="240" w:lineRule="atLeast"/>
        <w:jc w:val="both"/>
        <w:rPr>
          <w:rFonts w:ascii="Times New Roman" w:hAnsi="Times New Roman" w:cs="Times New Roman"/>
        </w:rPr>
      </w:pPr>
    </w:p>
    <w:p w14:paraId="1D829019" w14:textId="201F9FC5" w:rsidR="0066781C" w:rsidRPr="00726A5F" w:rsidRDefault="0066781C" w:rsidP="00D36F30">
      <w:pPr>
        <w:spacing w:after="0" w:line="240" w:lineRule="atLeast"/>
        <w:jc w:val="both"/>
        <w:rPr>
          <w:rFonts w:ascii="Times New Roman" w:hAnsi="Times New Roman" w:cs="Times New Roman"/>
        </w:rPr>
      </w:pPr>
      <w:r w:rsidRPr="003D6FBB">
        <w:rPr>
          <w:rFonts w:ascii="Times New Roman" w:hAnsi="Times New Roman" w:cs="Times New Roman"/>
        </w:rPr>
        <w:t>Η εργασία μας κάλυψε τα αντικείμενα που αναφέρονται στην ενότητα «Εύρος Διενεργηθείσας Εργασίας» για την απόκτηση περιορισμένη διασφάλισης με βάση τις διαδικασίες που περιλαμβάνονται στο Πρόγραμμα. Η εργασία μας δεν αποτελεί έλεγχο ή επισκόπηση</w:t>
      </w:r>
      <w:r w:rsidR="00E21E16">
        <w:rPr>
          <w:rFonts w:ascii="Times New Roman" w:hAnsi="Times New Roman" w:cs="Times New Roman"/>
        </w:rPr>
        <w:t xml:space="preserve"> στοιχείων ιστορικής </w:t>
      </w:r>
      <w:r w:rsidR="00C56A54">
        <w:rPr>
          <w:rFonts w:ascii="Times New Roman" w:hAnsi="Times New Roman" w:cs="Times New Roman"/>
        </w:rPr>
        <w:t>χ</w:t>
      </w:r>
      <w:r w:rsidR="00E21E16">
        <w:rPr>
          <w:rFonts w:ascii="Times New Roman" w:hAnsi="Times New Roman" w:cs="Times New Roman"/>
        </w:rPr>
        <w:t>ρηματοοικονομικής</w:t>
      </w:r>
      <w:r w:rsidR="00C56A54">
        <w:rPr>
          <w:rFonts w:ascii="Times New Roman" w:hAnsi="Times New Roman" w:cs="Times New Roman"/>
        </w:rPr>
        <w:t xml:space="preserve"> π</w:t>
      </w:r>
      <w:r w:rsidRPr="003D6FBB">
        <w:rPr>
          <w:rFonts w:ascii="Times New Roman" w:hAnsi="Times New Roman" w:cs="Times New Roman"/>
        </w:rPr>
        <w:t>ληροφόρησης, σύμφωνα με τα ισχύοντα Διεθνή Πρότυπα Ελέγχου ή τα Διεθνή Πρότυπα Ανάθεσης Εργασιών Επισκόπησης, και για το λόγο αυτό δεν εκφράζουμε οποιαδήποτε άλλη διαβεβαίωση πέραν όσων παρατίθενται στην ενότητα «Εύρος Διενεργηθείσας Εργασίας».</w:t>
      </w:r>
    </w:p>
    <w:p w14:paraId="2C4187EC" w14:textId="77777777" w:rsidR="0066781C" w:rsidRPr="003D6FBB" w:rsidRDefault="0066781C" w:rsidP="00D36F30">
      <w:pPr>
        <w:pStyle w:val="Heading2"/>
        <w:spacing w:before="0" w:after="0" w:line="240" w:lineRule="atLeast"/>
        <w:jc w:val="both"/>
        <w:rPr>
          <w:rFonts w:ascii="Times New Roman" w:hAnsi="Times New Roman" w:cs="Times New Roman"/>
          <w:sz w:val="22"/>
          <w:szCs w:val="22"/>
        </w:rPr>
      </w:pPr>
    </w:p>
    <w:p w14:paraId="099E3E36" w14:textId="77777777" w:rsidR="003E3B0E" w:rsidRPr="00FD7D1A" w:rsidRDefault="003E3B0E" w:rsidP="00D36F30">
      <w:pPr>
        <w:spacing w:after="0" w:line="240" w:lineRule="atLeast"/>
        <w:rPr>
          <w:rFonts w:ascii="Times New Roman" w:hAnsi="Times New Roman" w:cs="Times New Roman"/>
          <w:b/>
        </w:rPr>
      </w:pPr>
      <w:r w:rsidRPr="003D6FBB">
        <w:rPr>
          <w:rFonts w:ascii="Times New Roman" w:hAnsi="Times New Roman" w:cs="Times New Roman"/>
          <w:b/>
          <w:bCs/>
        </w:rPr>
        <w:t>Ευθύνες</w:t>
      </w:r>
      <w:r w:rsidRPr="003D6FBB">
        <w:rPr>
          <w:rFonts w:ascii="Times New Roman" w:hAnsi="Times New Roman" w:cs="Times New Roman"/>
          <w:b/>
        </w:rPr>
        <w:t xml:space="preserve"> του Ελεγκτή</w:t>
      </w:r>
    </w:p>
    <w:p w14:paraId="18C86F13" w14:textId="77777777" w:rsidR="001055A0" w:rsidRPr="00FD7D1A" w:rsidRDefault="001055A0" w:rsidP="00D36F30">
      <w:pPr>
        <w:spacing w:after="0" w:line="240" w:lineRule="atLeast"/>
        <w:rPr>
          <w:rFonts w:ascii="Times New Roman" w:hAnsi="Times New Roman" w:cs="Times New Roman"/>
          <w:b/>
        </w:rPr>
      </w:pPr>
    </w:p>
    <w:p w14:paraId="64C259E4" w14:textId="01C72E6F" w:rsidR="007E5EEF" w:rsidRDefault="007E5EEF" w:rsidP="00D36F30">
      <w:pPr>
        <w:spacing w:after="0" w:line="240" w:lineRule="atLeast"/>
        <w:jc w:val="both"/>
        <w:rPr>
          <w:rFonts w:ascii="Times New Roman" w:hAnsi="Times New Roman" w:cs="Times New Roman"/>
        </w:rPr>
      </w:pPr>
      <w:r>
        <w:rPr>
          <w:rFonts w:ascii="Times New Roman" w:hAnsi="Times New Roman" w:cs="Times New Roman"/>
          <w:lang w:val="en-US"/>
        </w:rPr>
        <w:t>H</w:t>
      </w:r>
      <w:r w:rsidRPr="007E5EEF">
        <w:rPr>
          <w:rFonts w:ascii="Times New Roman" w:hAnsi="Times New Roman" w:cs="Times New Roman"/>
        </w:rPr>
        <w:t xml:space="preserve"> </w:t>
      </w:r>
      <w:r>
        <w:rPr>
          <w:rFonts w:ascii="Times New Roman" w:hAnsi="Times New Roman" w:cs="Times New Roman"/>
        </w:rPr>
        <w:t xml:space="preserve">παρούσα έκθεση </w:t>
      </w:r>
      <w:r w:rsidR="00F1442E">
        <w:rPr>
          <w:rFonts w:ascii="Times New Roman" w:hAnsi="Times New Roman" w:cs="Times New Roman"/>
        </w:rPr>
        <w:t xml:space="preserve">περιορισμένης διασφάλισης </w:t>
      </w:r>
      <w:r w:rsidR="0092749F">
        <w:rPr>
          <w:rFonts w:ascii="Times New Roman" w:hAnsi="Times New Roman" w:cs="Times New Roman"/>
        </w:rPr>
        <w:t xml:space="preserve">έχει συνταχθεί με βάση τις </w:t>
      </w:r>
      <w:r w:rsidR="006124ED">
        <w:rPr>
          <w:rFonts w:ascii="Times New Roman" w:hAnsi="Times New Roman" w:cs="Times New Roman"/>
        </w:rPr>
        <w:t>διατάξεις</w:t>
      </w:r>
      <w:r w:rsidR="0092749F">
        <w:rPr>
          <w:rFonts w:ascii="Times New Roman" w:hAnsi="Times New Roman" w:cs="Times New Roman"/>
        </w:rPr>
        <w:t xml:space="preserve"> του άρθρου 154Γ</w:t>
      </w:r>
      <w:r w:rsidR="0085143F">
        <w:rPr>
          <w:rFonts w:ascii="Times New Roman" w:hAnsi="Times New Roman" w:cs="Times New Roman"/>
        </w:rPr>
        <w:t xml:space="preserve"> του ν.4548/2018 και του άρθρου 32</w:t>
      </w:r>
      <w:r w:rsidR="006124ED" w:rsidRPr="006124ED">
        <w:rPr>
          <w:rFonts w:ascii="Times New Roman" w:hAnsi="Times New Roman" w:cs="Times New Roman"/>
        </w:rPr>
        <w:t>Α</w:t>
      </w:r>
      <w:r w:rsidR="006124ED">
        <w:rPr>
          <w:rFonts w:ascii="Times New Roman" w:hAnsi="Times New Roman" w:cs="Times New Roman"/>
          <w:vertAlign w:val="superscript"/>
        </w:rPr>
        <w:t xml:space="preserve"> </w:t>
      </w:r>
      <w:r w:rsidR="006124ED">
        <w:rPr>
          <w:rFonts w:ascii="Times New Roman" w:hAnsi="Times New Roman" w:cs="Times New Roman"/>
        </w:rPr>
        <w:t>του ν.4449/2017.</w:t>
      </w:r>
    </w:p>
    <w:p w14:paraId="138391E6" w14:textId="77777777" w:rsidR="007E5EEF" w:rsidRPr="007E5EEF" w:rsidRDefault="007E5EEF" w:rsidP="00D36F30">
      <w:pPr>
        <w:spacing w:after="0" w:line="240" w:lineRule="atLeast"/>
        <w:jc w:val="both"/>
        <w:rPr>
          <w:rFonts w:ascii="Times New Roman" w:hAnsi="Times New Roman" w:cs="Times New Roman"/>
        </w:rPr>
      </w:pPr>
    </w:p>
    <w:p w14:paraId="19211ABB" w14:textId="53FC8866" w:rsidR="00E7371D" w:rsidRDefault="00282064" w:rsidP="00D36F30">
      <w:pPr>
        <w:spacing w:after="0" w:line="240" w:lineRule="atLeast"/>
        <w:jc w:val="both"/>
        <w:rPr>
          <w:rFonts w:ascii="Times New Roman" w:hAnsi="Times New Roman" w:cs="Times New Roman"/>
        </w:rPr>
      </w:pPr>
      <w:r w:rsidRPr="003D6FBB">
        <w:rPr>
          <w:rFonts w:ascii="Times New Roman" w:hAnsi="Times New Roman" w:cs="Times New Roman"/>
        </w:rPr>
        <w:t xml:space="preserve">Δική μας ευθύνη είναι </w:t>
      </w:r>
      <w:r w:rsidR="007F49E5">
        <w:rPr>
          <w:rFonts w:ascii="Times New Roman" w:hAnsi="Times New Roman" w:cs="Times New Roman"/>
        </w:rPr>
        <w:t xml:space="preserve">να σχεδιάσουμε και να διενεργήσουμε την ανάθεση </w:t>
      </w:r>
      <w:r w:rsidR="00F1442E">
        <w:rPr>
          <w:rFonts w:ascii="Times New Roman" w:hAnsi="Times New Roman" w:cs="Times New Roman"/>
        </w:rPr>
        <w:t xml:space="preserve">περιορισμένης </w:t>
      </w:r>
      <w:r w:rsidR="007F49E5">
        <w:rPr>
          <w:rFonts w:ascii="Times New Roman" w:hAnsi="Times New Roman" w:cs="Times New Roman"/>
        </w:rPr>
        <w:t>διασφάλισης με σκοπό να αποκτήσουμε</w:t>
      </w:r>
      <w:r w:rsidRPr="003D6FBB">
        <w:rPr>
          <w:rFonts w:ascii="Times New Roman" w:hAnsi="Times New Roman" w:cs="Times New Roman"/>
        </w:rPr>
        <w:t xml:space="preserve"> περιορισμένη διασφάλιση αναφορικά με το εάν η </w:t>
      </w:r>
      <w:r w:rsidR="0096345B">
        <w:rPr>
          <w:rFonts w:ascii="Times New Roman" w:hAnsi="Times New Roman" w:cs="Times New Roman"/>
        </w:rPr>
        <w:t>Έκθεση</w:t>
      </w:r>
      <w:r w:rsidRPr="003D6FBB">
        <w:rPr>
          <w:rFonts w:ascii="Times New Roman" w:hAnsi="Times New Roman" w:cs="Times New Roman"/>
        </w:rPr>
        <w:t xml:space="preserve"> Βιωσιμότητας είναι απαλλαγμένη από ουσιώδες σφάλμα, που οφείλε</w:t>
      </w:r>
      <w:r w:rsidR="001D5798">
        <w:rPr>
          <w:rFonts w:ascii="Times New Roman" w:hAnsi="Times New Roman" w:cs="Times New Roman"/>
        </w:rPr>
        <w:t>ται είτε σε απάτη είτε σε λάθος</w:t>
      </w:r>
      <w:r w:rsidRPr="003D6FBB">
        <w:rPr>
          <w:rFonts w:ascii="Times New Roman" w:hAnsi="Times New Roman" w:cs="Times New Roman"/>
        </w:rPr>
        <w:t xml:space="preserve"> </w:t>
      </w:r>
      <w:r w:rsidR="00B25004" w:rsidRPr="003D6FBB">
        <w:rPr>
          <w:rFonts w:ascii="Times New Roman" w:hAnsi="Times New Roman" w:cs="Times New Roman"/>
        </w:rPr>
        <w:t xml:space="preserve"> και να εκδώσουμε μια έκθεση περιορισμένης διασφάλισης που περιλαμβάνει το συμπέρασμά μας. </w:t>
      </w:r>
      <w:r w:rsidR="001D5798">
        <w:rPr>
          <w:rFonts w:ascii="Times New Roman" w:hAnsi="Times New Roman" w:cs="Times New Roman"/>
        </w:rPr>
        <w:t>Σφάλμα</w:t>
      </w:r>
      <w:r w:rsidR="00176611">
        <w:rPr>
          <w:rFonts w:ascii="Times New Roman" w:hAnsi="Times New Roman" w:cs="Times New Roman"/>
        </w:rPr>
        <w:t xml:space="preserve"> </w:t>
      </w:r>
      <w:r w:rsidR="001D5798">
        <w:rPr>
          <w:rFonts w:ascii="Times New Roman" w:hAnsi="Times New Roman" w:cs="Times New Roman"/>
        </w:rPr>
        <w:t>δύναται να προκύψει</w:t>
      </w:r>
      <w:r w:rsidR="005A06C3" w:rsidRPr="003D6FBB">
        <w:rPr>
          <w:rFonts w:ascii="Times New Roman" w:hAnsi="Times New Roman" w:cs="Times New Roman"/>
        </w:rPr>
        <w:t xml:space="preserve"> από </w:t>
      </w:r>
      <w:r w:rsidR="001D5798">
        <w:rPr>
          <w:rFonts w:ascii="Times New Roman" w:hAnsi="Times New Roman" w:cs="Times New Roman"/>
        </w:rPr>
        <w:t>απάτη ή από λάθος και θεωρείται ουσιώδες</w:t>
      </w:r>
      <w:r w:rsidR="005A06C3" w:rsidRPr="003D6FBB">
        <w:rPr>
          <w:rFonts w:ascii="Times New Roman" w:hAnsi="Times New Roman" w:cs="Times New Roman"/>
        </w:rPr>
        <w:t xml:space="preserve"> όταν, μεμονωμένα ή αθροιστικά, θα μπορούσε εύλογ</w:t>
      </w:r>
      <w:r w:rsidR="001D5798">
        <w:rPr>
          <w:rFonts w:ascii="Times New Roman" w:hAnsi="Times New Roman" w:cs="Times New Roman"/>
        </w:rPr>
        <w:t>α να αναμένεται ότι θα επηρέαζε</w:t>
      </w:r>
      <w:r w:rsidR="005A06C3" w:rsidRPr="003D6FBB">
        <w:rPr>
          <w:rFonts w:ascii="Times New Roman" w:hAnsi="Times New Roman" w:cs="Times New Roman"/>
        </w:rPr>
        <w:t xml:space="preserve"> τις οικονομικές αποφάσεις των χρηστών, που λαμβάνονται με</w:t>
      </w:r>
      <w:r w:rsidR="001D5798">
        <w:rPr>
          <w:rFonts w:ascii="Times New Roman" w:hAnsi="Times New Roman" w:cs="Times New Roman"/>
        </w:rPr>
        <w:t xml:space="preserve"> βάση την Έκθεση</w:t>
      </w:r>
      <w:r w:rsidR="005A06C3" w:rsidRPr="003D6FBB">
        <w:rPr>
          <w:rFonts w:ascii="Times New Roman" w:hAnsi="Times New Roman" w:cs="Times New Roman"/>
        </w:rPr>
        <w:t xml:space="preserve"> Βιωσιμότητας στο σύνολό της.</w:t>
      </w:r>
    </w:p>
    <w:p w14:paraId="52E3AC56" w14:textId="77777777" w:rsidR="003D6FBB" w:rsidRPr="003D6FBB" w:rsidRDefault="003D6FBB" w:rsidP="00D36F30">
      <w:pPr>
        <w:spacing w:after="0" w:line="240" w:lineRule="atLeast"/>
        <w:jc w:val="both"/>
        <w:rPr>
          <w:rFonts w:ascii="Times New Roman" w:hAnsi="Times New Roman" w:cs="Times New Roman"/>
        </w:rPr>
      </w:pPr>
    </w:p>
    <w:p w14:paraId="2F1B3480" w14:textId="162A3B3D" w:rsidR="00C212F8" w:rsidRPr="003D6FBB" w:rsidRDefault="001D5798" w:rsidP="00D36F30">
      <w:pPr>
        <w:spacing w:after="0" w:line="240" w:lineRule="atLeast"/>
        <w:jc w:val="both"/>
        <w:rPr>
          <w:rFonts w:ascii="Times New Roman" w:hAnsi="Times New Roman" w:cs="Times New Roman"/>
        </w:rPr>
      </w:pPr>
      <w:r>
        <w:rPr>
          <w:rFonts w:ascii="Times New Roman" w:hAnsi="Times New Roman" w:cs="Times New Roman"/>
        </w:rPr>
        <w:t>Στο πλαίσιο</w:t>
      </w:r>
      <w:r w:rsidR="000F7C17" w:rsidRPr="003D6FBB">
        <w:rPr>
          <w:rFonts w:ascii="Times New Roman" w:hAnsi="Times New Roman" w:cs="Times New Roman"/>
        </w:rPr>
        <w:t xml:space="preserve"> μιας </w:t>
      </w:r>
      <w:r w:rsidR="006C2457">
        <w:rPr>
          <w:rFonts w:ascii="Times New Roman" w:hAnsi="Times New Roman" w:cs="Times New Roman"/>
        </w:rPr>
        <w:t xml:space="preserve">ανάθεσης </w:t>
      </w:r>
      <w:r w:rsidR="000F7C17" w:rsidRPr="003D6FBB">
        <w:rPr>
          <w:rFonts w:ascii="Times New Roman" w:hAnsi="Times New Roman" w:cs="Times New Roman"/>
        </w:rPr>
        <w:t>περιορισμένης διασφάλισης σύμφωνα με το</w:t>
      </w:r>
      <w:r w:rsidR="003609EA" w:rsidRPr="003D6FBB">
        <w:rPr>
          <w:rFonts w:ascii="Times New Roman" w:hAnsi="Times New Roman" w:cs="Times New Roman"/>
        </w:rPr>
        <w:t xml:space="preserve"> </w:t>
      </w:r>
      <w:r w:rsidR="001752A1" w:rsidRPr="003D6FBB">
        <w:rPr>
          <w:rFonts w:ascii="Times New Roman" w:hAnsi="Times New Roman" w:cs="Times New Roman"/>
        </w:rPr>
        <w:t xml:space="preserve">ΔΠΑΔ 3000 </w:t>
      </w:r>
      <w:r w:rsidR="000F7C17" w:rsidRPr="003D6FBB">
        <w:rPr>
          <w:rFonts w:ascii="Times New Roman" w:hAnsi="Times New Roman" w:cs="Times New Roman"/>
        </w:rPr>
        <w:t xml:space="preserve">(Αναθεωρημένο), </w:t>
      </w:r>
      <w:r w:rsidR="000F7C17" w:rsidRPr="006C2457">
        <w:rPr>
          <w:rFonts w:ascii="Times New Roman" w:hAnsi="Times New Roman" w:cs="Times New Roman"/>
        </w:rPr>
        <w:t>ασκούμε</w:t>
      </w:r>
      <w:r w:rsidR="000F7C17" w:rsidRPr="003D6FBB">
        <w:rPr>
          <w:rFonts w:ascii="Times New Roman" w:hAnsi="Times New Roman" w:cs="Times New Roman"/>
        </w:rPr>
        <w:t xml:space="preserve"> επαγγελματική κρίση και διατηρούμε </w:t>
      </w:r>
      <w:r w:rsidR="00C212F8" w:rsidRPr="003D6FBB">
        <w:rPr>
          <w:rFonts w:ascii="Times New Roman" w:hAnsi="Times New Roman" w:cs="Times New Roman"/>
        </w:rPr>
        <w:t>τον επαγγελματικό</w:t>
      </w:r>
      <w:r w:rsidR="006C2457">
        <w:rPr>
          <w:rFonts w:ascii="Times New Roman" w:hAnsi="Times New Roman" w:cs="Times New Roman"/>
        </w:rPr>
        <w:t xml:space="preserve"> μας</w:t>
      </w:r>
      <w:r w:rsidR="00C212F8" w:rsidRPr="003D6FBB">
        <w:rPr>
          <w:rFonts w:ascii="Times New Roman" w:hAnsi="Times New Roman" w:cs="Times New Roman"/>
        </w:rPr>
        <w:t xml:space="preserve"> σκεπτικισμό καθ' όλη τη διάρκεια της ανάθεσης.</w:t>
      </w:r>
    </w:p>
    <w:p w14:paraId="02B5518E" w14:textId="77777777" w:rsidR="001055A0" w:rsidRPr="00FD7D1A" w:rsidRDefault="001055A0" w:rsidP="00D36F30">
      <w:pPr>
        <w:spacing w:after="0" w:line="240" w:lineRule="atLeast"/>
        <w:jc w:val="both"/>
        <w:rPr>
          <w:rFonts w:ascii="Times New Roman" w:hAnsi="Times New Roman" w:cs="Times New Roman"/>
        </w:rPr>
      </w:pPr>
    </w:p>
    <w:p w14:paraId="14CB3B00" w14:textId="2EE65D2B" w:rsidR="000F7C17" w:rsidRPr="003D6FBB" w:rsidRDefault="000F7C17" w:rsidP="00D36F30">
      <w:pPr>
        <w:spacing w:after="0" w:line="240" w:lineRule="atLeast"/>
        <w:jc w:val="both"/>
        <w:rPr>
          <w:rFonts w:ascii="Times New Roman" w:hAnsi="Times New Roman" w:cs="Times New Roman"/>
        </w:rPr>
      </w:pPr>
      <w:r w:rsidRPr="003D6FBB">
        <w:rPr>
          <w:rFonts w:ascii="Times New Roman" w:hAnsi="Times New Roman" w:cs="Times New Roman"/>
        </w:rPr>
        <w:t xml:space="preserve">Οι ευθύνες μας </w:t>
      </w:r>
      <w:r w:rsidR="00B32A1A">
        <w:rPr>
          <w:rFonts w:ascii="Times New Roman" w:hAnsi="Times New Roman" w:cs="Times New Roman"/>
        </w:rPr>
        <w:t>αναφορικά</w:t>
      </w:r>
      <w:r w:rsidRPr="003D6FBB">
        <w:rPr>
          <w:rFonts w:ascii="Times New Roman" w:hAnsi="Times New Roman" w:cs="Times New Roman"/>
        </w:rPr>
        <w:t xml:space="preserve"> με τη </w:t>
      </w:r>
      <w:r w:rsidR="0096345B">
        <w:rPr>
          <w:rFonts w:ascii="Times New Roman" w:hAnsi="Times New Roman" w:cs="Times New Roman"/>
        </w:rPr>
        <w:t>Έκθεση</w:t>
      </w:r>
      <w:r w:rsidRPr="003D6FBB">
        <w:rPr>
          <w:rFonts w:ascii="Times New Roman" w:hAnsi="Times New Roman" w:cs="Times New Roman"/>
        </w:rPr>
        <w:t xml:space="preserve"> Βιωσιμότητας, σε σχέση με τη Διαδικασία, περιλαμβάνουν:</w:t>
      </w:r>
    </w:p>
    <w:p w14:paraId="450782DC" w14:textId="77777777" w:rsidR="003D6FBB" w:rsidRDefault="003D6FBB" w:rsidP="00D36F30">
      <w:pPr>
        <w:spacing w:after="0" w:line="240" w:lineRule="atLeast"/>
        <w:jc w:val="both"/>
        <w:rPr>
          <w:rFonts w:ascii="Times New Roman" w:hAnsi="Times New Roman" w:cs="Times New Roman"/>
        </w:rPr>
      </w:pPr>
    </w:p>
    <w:p w14:paraId="55D1AF1A" w14:textId="5C8E562F" w:rsidR="00B25004" w:rsidRPr="003D6FBB" w:rsidRDefault="009F5951" w:rsidP="00D36F30">
      <w:pPr>
        <w:pStyle w:val="ListParagraph"/>
        <w:numPr>
          <w:ilvl w:val="0"/>
          <w:numId w:val="8"/>
        </w:numPr>
        <w:spacing w:after="0" w:line="240" w:lineRule="atLeast"/>
        <w:ind w:left="851" w:hanging="425"/>
        <w:jc w:val="both"/>
        <w:rPr>
          <w:rFonts w:ascii="Times New Roman" w:hAnsi="Times New Roman" w:cs="Times New Roman"/>
        </w:rPr>
      </w:pPr>
      <w:r w:rsidRPr="003D6FBB">
        <w:rPr>
          <w:rFonts w:ascii="Times New Roman" w:hAnsi="Times New Roman" w:cs="Times New Roman"/>
        </w:rPr>
        <w:t xml:space="preserve">Διενέργεια διαδικασιών αξιολόγησης κινδύνων, συμπεριλαμβανομένης της κατανόησης </w:t>
      </w:r>
      <w:r w:rsidR="00B32A1A">
        <w:rPr>
          <w:rFonts w:ascii="Times New Roman" w:hAnsi="Times New Roman" w:cs="Times New Roman"/>
        </w:rPr>
        <w:t xml:space="preserve">των σχετικών δικλίδων </w:t>
      </w:r>
      <w:r w:rsidRPr="003D6FBB">
        <w:rPr>
          <w:rFonts w:ascii="Times New Roman" w:hAnsi="Times New Roman" w:cs="Times New Roman"/>
        </w:rPr>
        <w:t>εσωτερικού ελέγχου , για τον εντοπισμό κινδύνων που</w:t>
      </w:r>
      <w:r w:rsidR="003A0AFF">
        <w:rPr>
          <w:rFonts w:ascii="Times New Roman" w:hAnsi="Times New Roman" w:cs="Times New Roman"/>
        </w:rPr>
        <w:t xml:space="preserve"> αφορούν στο κατά πόσο</w:t>
      </w:r>
      <w:r w:rsidRPr="003D6FBB">
        <w:rPr>
          <w:rFonts w:ascii="Times New Roman" w:hAnsi="Times New Roman" w:cs="Times New Roman"/>
        </w:rPr>
        <w:t xml:space="preserve"> η Διαδικασία</w:t>
      </w:r>
      <w:r w:rsidR="00991263">
        <w:rPr>
          <w:rFonts w:ascii="Times New Roman" w:hAnsi="Times New Roman" w:cs="Times New Roman"/>
        </w:rPr>
        <w:t>, που ακολουθείται από την Εταιρεία</w:t>
      </w:r>
      <w:r w:rsidR="00D77527">
        <w:rPr>
          <w:rFonts w:ascii="Times New Roman" w:hAnsi="Times New Roman" w:cs="Times New Roman"/>
        </w:rPr>
        <w:t xml:space="preserve"> </w:t>
      </w:r>
      <w:r w:rsidR="00D77527" w:rsidRPr="00CE1A8D">
        <w:rPr>
          <w:rFonts w:ascii="Times New Roman" w:hAnsi="Times New Roman" w:cs="Times New Roman"/>
          <w:color w:val="4C94D8" w:themeColor="text2" w:themeTint="80"/>
        </w:rPr>
        <w:t>[</w:t>
      </w:r>
      <w:r w:rsidR="00D77527">
        <w:rPr>
          <w:rFonts w:ascii="Times New Roman" w:hAnsi="Times New Roman" w:cs="Times New Roman"/>
          <w:color w:val="4C94D8" w:themeColor="text2" w:themeTint="80"/>
        </w:rPr>
        <w:t>και τον Όμιλο]</w:t>
      </w:r>
      <w:r w:rsidR="00D77527">
        <w:rPr>
          <w:rFonts w:ascii="Times New Roman" w:hAnsi="Times New Roman" w:cs="Times New Roman"/>
        </w:rPr>
        <w:t xml:space="preserve"> για τον προσδιορισμό</w:t>
      </w:r>
      <w:r w:rsidRPr="003D6FBB">
        <w:rPr>
          <w:rFonts w:ascii="Times New Roman" w:hAnsi="Times New Roman" w:cs="Times New Roman"/>
        </w:rPr>
        <w:t xml:space="preserve"> </w:t>
      </w:r>
      <w:r w:rsidRPr="003D6FBB">
        <w:rPr>
          <w:rFonts w:ascii="Times New Roman" w:hAnsi="Times New Roman" w:cs="Times New Roman"/>
        </w:rPr>
        <w:lastRenderedPageBreak/>
        <w:t>των πληροφοριών που αναφέρονται στη</w:t>
      </w:r>
      <w:r w:rsidR="00CE0D3F">
        <w:rPr>
          <w:rFonts w:ascii="Times New Roman" w:hAnsi="Times New Roman" w:cs="Times New Roman"/>
        </w:rPr>
        <w:t>ν</w:t>
      </w:r>
      <w:r w:rsidRPr="003D6FBB">
        <w:rPr>
          <w:rFonts w:ascii="Times New Roman" w:hAnsi="Times New Roman" w:cs="Times New Roman"/>
        </w:rPr>
        <w:t xml:space="preserve"> </w:t>
      </w:r>
      <w:r w:rsidR="00CE0D3F">
        <w:rPr>
          <w:rFonts w:ascii="Times New Roman" w:hAnsi="Times New Roman" w:cs="Times New Roman"/>
        </w:rPr>
        <w:t>Έκθεση</w:t>
      </w:r>
      <w:r w:rsidRPr="003D6FBB">
        <w:rPr>
          <w:rFonts w:ascii="Times New Roman" w:hAnsi="Times New Roman" w:cs="Times New Roman"/>
        </w:rPr>
        <w:t xml:space="preserve"> Βιωσιμότητας δεν καλύπτει τις εφαρμοστέες απαιτήσεις των </w:t>
      </w:r>
      <w:r w:rsidR="00991263">
        <w:rPr>
          <w:rFonts w:ascii="Times New Roman" w:hAnsi="Times New Roman" w:cs="Times New Roman"/>
        </w:rPr>
        <w:t>ΕΠ</w:t>
      </w:r>
      <w:r w:rsidR="001229B0">
        <w:rPr>
          <w:rFonts w:ascii="Times New Roman" w:hAnsi="Times New Roman" w:cs="Times New Roman"/>
        </w:rPr>
        <w:t>Υ</w:t>
      </w:r>
      <w:r w:rsidR="00991263">
        <w:rPr>
          <w:rFonts w:ascii="Times New Roman" w:hAnsi="Times New Roman" w:cs="Times New Roman"/>
        </w:rPr>
        <w:t>ΕΒ</w:t>
      </w:r>
      <w:r w:rsidRPr="003D6FBB">
        <w:rPr>
          <w:rFonts w:ascii="Times New Roman" w:hAnsi="Times New Roman" w:cs="Times New Roman"/>
        </w:rPr>
        <w:t>, αλλά όχι με σκοπό την παροχή συμπεράσματος σχετικά με την αποτελεσματικότητα</w:t>
      </w:r>
      <w:r w:rsidR="00D77527">
        <w:rPr>
          <w:rFonts w:ascii="Times New Roman" w:hAnsi="Times New Roman" w:cs="Times New Roman"/>
        </w:rPr>
        <w:t xml:space="preserve"> των εσωτερικών δικλίδων επί</w:t>
      </w:r>
      <w:r w:rsidRPr="003D6FBB">
        <w:rPr>
          <w:rFonts w:ascii="Times New Roman" w:hAnsi="Times New Roman" w:cs="Times New Roman"/>
        </w:rPr>
        <w:t xml:space="preserve"> της Δι</w:t>
      </w:r>
      <w:r w:rsidR="00D77527">
        <w:rPr>
          <w:rFonts w:ascii="Times New Roman" w:hAnsi="Times New Roman" w:cs="Times New Roman"/>
        </w:rPr>
        <w:t>αδικασίας</w:t>
      </w:r>
      <w:r w:rsidRPr="003D6FBB">
        <w:rPr>
          <w:rFonts w:ascii="Times New Roman" w:hAnsi="Times New Roman" w:cs="Times New Roman"/>
        </w:rPr>
        <w:t xml:space="preserve"> και </w:t>
      </w:r>
    </w:p>
    <w:p w14:paraId="048B9FD1" w14:textId="77777777" w:rsidR="003D6FBB" w:rsidRDefault="003D6FBB" w:rsidP="00D36F30">
      <w:pPr>
        <w:spacing w:after="0" w:line="240" w:lineRule="atLeast"/>
        <w:ind w:left="851" w:hanging="425"/>
        <w:jc w:val="both"/>
        <w:rPr>
          <w:rFonts w:ascii="Times New Roman" w:hAnsi="Times New Roman" w:cs="Times New Roman"/>
        </w:rPr>
      </w:pPr>
    </w:p>
    <w:p w14:paraId="2CB87EB5" w14:textId="6AD99B57" w:rsidR="00A27C99" w:rsidRPr="00AF7A20" w:rsidRDefault="00A27C99" w:rsidP="00D36F30">
      <w:pPr>
        <w:pStyle w:val="ListParagraph"/>
        <w:numPr>
          <w:ilvl w:val="0"/>
          <w:numId w:val="8"/>
        </w:numPr>
        <w:spacing w:after="0" w:line="240" w:lineRule="atLeast"/>
        <w:ind w:left="851" w:hanging="425"/>
        <w:jc w:val="both"/>
        <w:rPr>
          <w:rFonts w:ascii="Times New Roman" w:hAnsi="Times New Roman" w:cs="Times New Roman"/>
        </w:rPr>
      </w:pPr>
      <w:r w:rsidRPr="003D6FBB">
        <w:rPr>
          <w:rFonts w:ascii="Times New Roman" w:hAnsi="Times New Roman" w:cs="Times New Roman"/>
        </w:rPr>
        <w:t xml:space="preserve">Σχεδιασμό και </w:t>
      </w:r>
      <w:r w:rsidR="00991263">
        <w:rPr>
          <w:rFonts w:ascii="Times New Roman" w:hAnsi="Times New Roman" w:cs="Times New Roman"/>
        </w:rPr>
        <w:t xml:space="preserve"> διενέργεια </w:t>
      </w:r>
      <w:r w:rsidRPr="003D6FBB">
        <w:rPr>
          <w:rFonts w:ascii="Times New Roman" w:hAnsi="Times New Roman" w:cs="Times New Roman"/>
        </w:rPr>
        <w:t>διαδικασιών για την αξιολόγηση</w:t>
      </w:r>
      <w:r w:rsidR="009F5951" w:rsidRPr="003D6FBB">
        <w:rPr>
          <w:rFonts w:ascii="Times New Roman" w:hAnsi="Times New Roman" w:cs="Times New Roman"/>
        </w:rPr>
        <w:t xml:space="preserve"> του</w:t>
      </w:r>
      <w:r w:rsidRPr="003D6FBB">
        <w:rPr>
          <w:rFonts w:ascii="Times New Roman" w:hAnsi="Times New Roman" w:cs="Times New Roman"/>
        </w:rPr>
        <w:t xml:space="preserve"> κατά πόσον η Διαδικασία για τ</w:t>
      </w:r>
      <w:r w:rsidR="009F5951" w:rsidRPr="003D6FBB">
        <w:rPr>
          <w:rFonts w:ascii="Times New Roman" w:hAnsi="Times New Roman" w:cs="Times New Roman"/>
        </w:rPr>
        <w:t xml:space="preserve">ην αναγνώριση </w:t>
      </w:r>
      <w:r w:rsidRPr="003D6FBB">
        <w:rPr>
          <w:rFonts w:ascii="Times New Roman" w:hAnsi="Times New Roman" w:cs="Times New Roman"/>
        </w:rPr>
        <w:t>των πληροφοριών που αναφέρονται στη</w:t>
      </w:r>
      <w:r w:rsidR="00CE0D3F">
        <w:rPr>
          <w:rFonts w:ascii="Times New Roman" w:hAnsi="Times New Roman" w:cs="Times New Roman"/>
        </w:rPr>
        <w:t>ν</w:t>
      </w:r>
      <w:r w:rsidRPr="003D6FBB">
        <w:rPr>
          <w:rFonts w:ascii="Times New Roman" w:hAnsi="Times New Roman" w:cs="Times New Roman"/>
        </w:rPr>
        <w:t xml:space="preserve"> </w:t>
      </w:r>
      <w:r w:rsidR="00CE0D3F">
        <w:rPr>
          <w:rFonts w:ascii="Times New Roman" w:hAnsi="Times New Roman" w:cs="Times New Roman"/>
        </w:rPr>
        <w:t>Έκθεση</w:t>
      </w:r>
      <w:r w:rsidRPr="003D6FBB">
        <w:rPr>
          <w:rFonts w:ascii="Times New Roman" w:hAnsi="Times New Roman" w:cs="Times New Roman"/>
        </w:rPr>
        <w:t xml:space="preserve"> Βιωσιμότητας είναι </w:t>
      </w:r>
      <w:r w:rsidR="009F5951" w:rsidRPr="00AF7A20">
        <w:rPr>
          <w:rFonts w:ascii="Times New Roman" w:hAnsi="Times New Roman" w:cs="Times New Roman"/>
        </w:rPr>
        <w:t xml:space="preserve">συνεπής </w:t>
      </w:r>
      <w:r w:rsidRPr="00AF7A20">
        <w:rPr>
          <w:rFonts w:ascii="Times New Roman" w:hAnsi="Times New Roman" w:cs="Times New Roman"/>
        </w:rPr>
        <w:t>με την περιγραφή της Διαδικασίας όπως</w:t>
      </w:r>
      <w:r w:rsidR="00AF7A20">
        <w:rPr>
          <w:rFonts w:ascii="Times New Roman" w:hAnsi="Times New Roman" w:cs="Times New Roman"/>
        </w:rPr>
        <w:t xml:space="preserve"> αυτή</w:t>
      </w:r>
      <w:r w:rsidRPr="00AF7A20">
        <w:rPr>
          <w:rFonts w:ascii="Times New Roman" w:hAnsi="Times New Roman" w:cs="Times New Roman"/>
        </w:rPr>
        <w:t xml:space="preserve"> γνωστοποιείται</w:t>
      </w:r>
      <w:r w:rsidR="00D43F74" w:rsidRPr="00AF7A20">
        <w:rPr>
          <w:rFonts w:ascii="Times New Roman" w:hAnsi="Times New Roman" w:cs="Times New Roman"/>
        </w:rPr>
        <w:t xml:space="preserve"> </w:t>
      </w:r>
      <w:r w:rsidR="00180B4D" w:rsidRPr="00AF7A20">
        <w:rPr>
          <w:rFonts w:ascii="Times New Roman" w:hAnsi="Times New Roman" w:cs="Times New Roman"/>
        </w:rPr>
        <w:t>στη Σημείωση ΧΧ</w:t>
      </w:r>
      <w:r w:rsidR="00AF7A20" w:rsidRPr="00AF7A20">
        <w:rPr>
          <w:rFonts w:ascii="Times New Roman" w:hAnsi="Times New Roman" w:cs="Times New Roman"/>
        </w:rPr>
        <w:t xml:space="preserve"> της </w:t>
      </w:r>
      <w:r w:rsidR="00E9054E">
        <w:rPr>
          <w:rFonts w:ascii="Times New Roman" w:hAnsi="Times New Roman" w:cs="Times New Roman"/>
        </w:rPr>
        <w:t xml:space="preserve">εν λόγω </w:t>
      </w:r>
      <w:r w:rsidR="00AF7A20">
        <w:rPr>
          <w:rFonts w:ascii="Times New Roman" w:hAnsi="Times New Roman" w:cs="Times New Roman"/>
        </w:rPr>
        <w:t>Έ</w:t>
      </w:r>
      <w:r w:rsidR="00E9054E">
        <w:rPr>
          <w:rFonts w:ascii="Times New Roman" w:hAnsi="Times New Roman" w:cs="Times New Roman"/>
        </w:rPr>
        <w:t>κθεσης</w:t>
      </w:r>
      <w:r w:rsidRPr="00AF7A20">
        <w:rPr>
          <w:rFonts w:ascii="Times New Roman" w:hAnsi="Times New Roman" w:cs="Times New Roman"/>
        </w:rPr>
        <w:t>.</w:t>
      </w:r>
    </w:p>
    <w:p w14:paraId="677EB2C3" w14:textId="77777777" w:rsidR="00D36F30" w:rsidRDefault="00D36F30" w:rsidP="00D36F30">
      <w:pPr>
        <w:spacing w:after="0" w:line="240" w:lineRule="atLeast"/>
        <w:jc w:val="both"/>
        <w:rPr>
          <w:rFonts w:ascii="Times New Roman" w:hAnsi="Times New Roman" w:cs="Times New Roman"/>
        </w:rPr>
      </w:pPr>
    </w:p>
    <w:p w14:paraId="3B934D22" w14:textId="5B8D3EA3" w:rsidR="000F7C17" w:rsidRPr="003D6FBB" w:rsidRDefault="005C6873" w:rsidP="00D36F30">
      <w:pPr>
        <w:spacing w:after="0" w:line="240" w:lineRule="atLeast"/>
        <w:jc w:val="both"/>
        <w:rPr>
          <w:rFonts w:ascii="Times New Roman" w:hAnsi="Times New Roman" w:cs="Times New Roman"/>
        </w:rPr>
      </w:pPr>
      <w:r w:rsidRPr="00204C53">
        <w:rPr>
          <w:rFonts w:ascii="Times New Roman" w:hAnsi="Times New Roman" w:cs="Times New Roman"/>
        </w:rPr>
        <w:t xml:space="preserve"> </w:t>
      </w:r>
      <w:r>
        <w:rPr>
          <w:rFonts w:ascii="Times New Roman" w:hAnsi="Times New Roman" w:cs="Times New Roman"/>
        </w:rPr>
        <w:t>Περαιτέρω</w:t>
      </w:r>
      <w:r w:rsidR="006243F6">
        <w:rPr>
          <w:rFonts w:ascii="Times New Roman" w:hAnsi="Times New Roman" w:cs="Times New Roman"/>
        </w:rPr>
        <w:t xml:space="preserve"> είμαστε υπεύθυνοι για</w:t>
      </w:r>
      <w:r w:rsidR="000F7C17" w:rsidRPr="003D6FBB">
        <w:rPr>
          <w:rFonts w:ascii="Times New Roman" w:hAnsi="Times New Roman" w:cs="Times New Roman"/>
        </w:rPr>
        <w:t>:</w:t>
      </w:r>
    </w:p>
    <w:p w14:paraId="556629B2" w14:textId="77777777" w:rsidR="00D36F30" w:rsidRDefault="00D36F30" w:rsidP="00D36F30">
      <w:pPr>
        <w:spacing w:after="0" w:line="240" w:lineRule="atLeast"/>
        <w:jc w:val="both"/>
        <w:rPr>
          <w:rFonts w:ascii="Times New Roman" w:hAnsi="Times New Roman" w:cs="Times New Roman"/>
        </w:rPr>
      </w:pPr>
    </w:p>
    <w:p w14:paraId="2DE78602" w14:textId="79A44C74" w:rsidR="00F4298B" w:rsidRPr="003D6FBB" w:rsidRDefault="00F50558" w:rsidP="00D36F30">
      <w:pPr>
        <w:pStyle w:val="ListParagraph"/>
        <w:numPr>
          <w:ilvl w:val="0"/>
          <w:numId w:val="8"/>
        </w:numPr>
        <w:spacing w:after="0" w:line="240" w:lineRule="atLeast"/>
        <w:ind w:left="851" w:hanging="425"/>
        <w:jc w:val="both"/>
        <w:rPr>
          <w:rFonts w:ascii="Times New Roman" w:hAnsi="Times New Roman" w:cs="Times New Roman"/>
        </w:rPr>
      </w:pPr>
      <w:r>
        <w:rPr>
          <w:rFonts w:ascii="Times New Roman" w:hAnsi="Times New Roman" w:cs="Times New Roman"/>
        </w:rPr>
        <w:t>Τη δ</w:t>
      </w:r>
      <w:r w:rsidR="00F4298B" w:rsidRPr="003D6FBB">
        <w:rPr>
          <w:rFonts w:ascii="Times New Roman" w:hAnsi="Times New Roman" w:cs="Times New Roman"/>
        </w:rPr>
        <w:t>ιενέργεια διαδικασιών αξιολόγησης κινδύνου, συμπεριλαμβανομένης της κατανόησης τ</w:t>
      </w:r>
      <w:r w:rsidR="00DF2E19">
        <w:rPr>
          <w:rFonts w:ascii="Times New Roman" w:hAnsi="Times New Roman" w:cs="Times New Roman"/>
        </w:rPr>
        <w:t>ων</w:t>
      </w:r>
      <w:r w:rsidR="00085F86">
        <w:rPr>
          <w:rFonts w:ascii="Times New Roman" w:hAnsi="Times New Roman" w:cs="Times New Roman"/>
        </w:rPr>
        <w:t xml:space="preserve"> σχετικών </w:t>
      </w:r>
      <w:r w:rsidR="00DF2E19">
        <w:rPr>
          <w:rFonts w:ascii="Times New Roman" w:hAnsi="Times New Roman" w:cs="Times New Roman"/>
        </w:rPr>
        <w:t xml:space="preserve">δικλίδων </w:t>
      </w:r>
      <w:r w:rsidR="00F4298B" w:rsidRPr="003D6FBB">
        <w:rPr>
          <w:rFonts w:ascii="Times New Roman" w:hAnsi="Times New Roman" w:cs="Times New Roman"/>
        </w:rPr>
        <w:t>εσωτερικού ελέγχου, για τ</w:t>
      </w:r>
      <w:r w:rsidR="00E9054E">
        <w:rPr>
          <w:rFonts w:ascii="Times New Roman" w:hAnsi="Times New Roman" w:cs="Times New Roman"/>
        </w:rPr>
        <w:t>ον προσδιορισμό</w:t>
      </w:r>
      <w:r w:rsidR="009F5951" w:rsidRPr="003D6FBB">
        <w:rPr>
          <w:rFonts w:ascii="Times New Roman" w:hAnsi="Times New Roman" w:cs="Times New Roman"/>
        </w:rPr>
        <w:t xml:space="preserve"> </w:t>
      </w:r>
      <w:r w:rsidR="000043EB">
        <w:rPr>
          <w:rFonts w:ascii="Times New Roman" w:hAnsi="Times New Roman" w:cs="Times New Roman"/>
        </w:rPr>
        <w:t xml:space="preserve">εκείνων των </w:t>
      </w:r>
      <w:r w:rsidR="00F4298B" w:rsidRPr="003D6FBB">
        <w:rPr>
          <w:rFonts w:ascii="Times New Roman" w:hAnsi="Times New Roman" w:cs="Times New Roman"/>
        </w:rPr>
        <w:t xml:space="preserve">γνωστοποιήσεων </w:t>
      </w:r>
      <w:r w:rsidR="000043EB">
        <w:rPr>
          <w:rFonts w:ascii="Times New Roman" w:hAnsi="Times New Roman" w:cs="Times New Roman"/>
        </w:rPr>
        <w:t>που</w:t>
      </w:r>
      <w:r w:rsidR="000043EB" w:rsidRPr="003D6FBB">
        <w:rPr>
          <w:rFonts w:ascii="Times New Roman" w:hAnsi="Times New Roman" w:cs="Times New Roman"/>
        </w:rPr>
        <w:t xml:space="preserve"> </w:t>
      </w:r>
      <w:r w:rsidR="00F4298B" w:rsidRPr="003D6FBB">
        <w:rPr>
          <w:rFonts w:ascii="Times New Roman" w:hAnsi="Times New Roman" w:cs="Times New Roman"/>
        </w:rPr>
        <w:t>είναι πιθανό να</w:t>
      </w:r>
      <w:r w:rsidR="00176611">
        <w:rPr>
          <w:rFonts w:ascii="Times New Roman" w:hAnsi="Times New Roman" w:cs="Times New Roman"/>
        </w:rPr>
        <w:t xml:space="preserve"> προκύψει ουσιώδες </w:t>
      </w:r>
      <w:r w:rsidR="00E9054E">
        <w:rPr>
          <w:rFonts w:ascii="Times New Roman" w:hAnsi="Times New Roman" w:cs="Times New Roman"/>
        </w:rPr>
        <w:t>σφ</w:t>
      </w:r>
      <w:r w:rsidR="00176611">
        <w:rPr>
          <w:rFonts w:ascii="Times New Roman" w:hAnsi="Times New Roman" w:cs="Times New Roman"/>
        </w:rPr>
        <w:t>άλμα</w:t>
      </w:r>
      <w:r w:rsidR="00F4298B" w:rsidRPr="003D6FBB">
        <w:rPr>
          <w:rFonts w:ascii="Times New Roman" w:hAnsi="Times New Roman" w:cs="Times New Roman"/>
        </w:rPr>
        <w:t>, είτε λόγω απάτης είτε λόγω λάθους, αλλά όχι με σκοπό την παροχή συμπεράσματος για την αποτελεσματικότητα τ</w:t>
      </w:r>
      <w:r w:rsidR="00177DBC">
        <w:rPr>
          <w:rFonts w:ascii="Times New Roman" w:hAnsi="Times New Roman" w:cs="Times New Roman"/>
        </w:rPr>
        <w:t>ων</w:t>
      </w:r>
      <w:r w:rsidR="00F4298B" w:rsidRPr="003D6FBB">
        <w:rPr>
          <w:rFonts w:ascii="Times New Roman" w:hAnsi="Times New Roman" w:cs="Times New Roman"/>
        </w:rPr>
        <w:t xml:space="preserve"> </w:t>
      </w:r>
      <w:r w:rsidR="00177DBC">
        <w:rPr>
          <w:rFonts w:ascii="Times New Roman" w:hAnsi="Times New Roman" w:cs="Times New Roman"/>
        </w:rPr>
        <w:t xml:space="preserve">δικλίδων </w:t>
      </w:r>
      <w:r w:rsidR="00F4298B" w:rsidRPr="003D6FBB">
        <w:rPr>
          <w:rFonts w:ascii="Times New Roman" w:hAnsi="Times New Roman" w:cs="Times New Roman"/>
        </w:rPr>
        <w:t>εσωτερικού ελέγχου της Εταιρείας</w:t>
      </w:r>
      <w:r w:rsidR="00464B5D">
        <w:rPr>
          <w:rFonts w:ascii="Times New Roman" w:hAnsi="Times New Roman" w:cs="Times New Roman"/>
        </w:rPr>
        <w:t xml:space="preserve"> </w:t>
      </w:r>
      <w:r w:rsidR="00464B5D" w:rsidRPr="00CE1A8D">
        <w:rPr>
          <w:rFonts w:ascii="Times New Roman" w:hAnsi="Times New Roman" w:cs="Times New Roman"/>
          <w:color w:val="4C94D8" w:themeColor="text2" w:themeTint="80"/>
        </w:rPr>
        <w:t>[και του Ομίλου</w:t>
      </w:r>
      <w:r w:rsidR="00464B5D">
        <w:rPr>
          <w:rFonts w:ascii="Times New Roman" w:hAnsi="Times New Roman" w:cs="Times New Roman"/>
          <w:color w:val="4C94D8" w:themeColor="text2" w:themeTint="80"/>
        </w:rPr>
        <w:t>]</w:t>
      </w:r>
      <w:r w:rsidR="00F4298B" w:rsidRPr="003D6FBB">
        <w:rPr>
          <w:rFonts w:ascii="Times New Roman" w:hAnsi="Times New Roman" w:cs="Times New Roman"/>
        </w:rPr>
        <w:t>.</w:t>
      </w:r>
    </w:p>
    <w:p w14:paraId="6961DF70" w14:textId="77777777" w:rsidR="00D36F30" w:rsidRDefault="00D36F30" w:rsidP="00D36F30">
      <w:pPr>
        <w:pStyle w:val="ListParagraph"/>
        <w:spacing w:after="0" w:line="240" w:lineRule="atLeast"/>
        <w:ind w:left="851"/>
        <w:jc w:val="both"/>
        <w:rPr>
          <w:rFonts w:ascii="Times New Roman" w:hAnsi="Times New Roman" w:cs="Times New Roman"/>
        </w:rPr>
      </w:pPr>
    </w:p>
    <w:p w14:paraId="260CC402" w14:textId="2E7D1EE8" w:rsidR="00F4298B" w:rsidRPr="00D36F30" w:rsidRDefault="00F50558" w:rsidP="00D36F30">
      <w:pPr>
        <w:pStyle w:val="ListParagraph"/>
        <w:numPr>
          <w:ilvl w:val="0"/>
          <w:numId w:val="8"/>
        </w:numPr>
        <w:spacing w:after="0" w:line="240" w:lineRule="atLeast"/>
        <w:ind w:left="851" w:hanging="425"/>
        <w:jc w:val="both"/>
        <w:rPr>
          <w:rFonts w:ascii="Times New Roman" w:hAnsi="Times New Roman" w:cs="Times New Roman"/>
        </w:rPr>
      </w:pPr>
      <w:r>
        <w:rPr>
          <w:rFonts w:ascii="Times New Roman" w:hAnsi="Times New Roman" w:cs="Times New Roman"/>
        </w:rPr>
        <w:t>Τον σ</w:t>
      </w:r>
      <w:r w:rsidR="00F4298B" w:rsidRPr="00D36F30">
        <w:rPr>
          <w:rFonts w:ascii="Times New Roman" w:hAnsi="Times New Roman" w:cs="Times New Roman"/>
        </w:rPr>
        <w:t>χεδιασμό και</w:t>
      </w:r>
      <w:r>
        <w:rPr>
          <w:rFonts w:ascii="Times New Roman" w:hAnsi="Times New Roman" w:cs="Times New Roman"/>
        </w:rPr>
        <w:t xml:space="preserve"> τη διενέργεια</w:t>
      </w:r>
      <w:r w:rsidR="00085F86">
        <w:rPr>
          <w:rFonts w:ascii="Times New Roman" w:hAnsi="Times New Roman" w:cs="Times New Roman"/>
        </w:rPr>
        <w:t xml:space="preserve"> </w:t>
      </w:r>
      <w:r w:rsidR="00464B5D">
        <w:rPr>
          <w:rFonts w:ascii="Times New Roman" w:hAnsi="Times New Roman" w:cs="Times New Roman"/>
        </w:rPr>
        <w:t>διαδικασιών που αφορούν</w:t>
      </w:r>
      <w:r w:rsidR="0028797B">
        <w:rPr>
          <w:rFonts w:ascii="Times New Roman" w:hAnsi="Times New Roman" w:cs="Times New Roman"/>
        </w:rPr>
        <w:t xml:space="preserve"> </w:t>
      </w:r>
      <w:r w:rsidR="000043EB">
        <w:rPr>
          <w:rFonts w:ascii="Times New Roman" w:hAnsi="Times New Roman" w:cs="Times New Roman"/>
        </w:rPr>
        <w:t>σε εκείνες τις</w:t>
      </w:r>
      <w:r w:rsidR="00F4298B" w:rsidRPr="00D36F30">
        <w:rPr>
          <w:rFonts w:ascii="Times New Roman" w:hAnsi="Times New Roman" w:cs="Times New Roman"/>
        </w:rPr>
        <w:t xml:space="preserve"> </w:t>
      </w:r>
      <w:r w:rsidR="00464B5D">
        <w:rPr>
          <w:rFonts w:ascii="Times New Roman" w:hAnsi="Times New Roman" w:cs="Times New Roman"/>
        </w:rPr>
        <w:t xml:space="preserve">γνωστοποιήσεις της </w:t>
      </w:r>
      <w:r w:rsidR="00464B5D" w:rsidRPr="00464B5D">
        <w:rPr>
          <w:rFonts w:ascii="Times New Roman" w:hAnsi="Times New Roman" w:cs="Times New Roman"/>
          <w:color w:val="4C94D8" w:themeColor="text2" w:themeTint="80"/>
        </w:rPr>
        <w:t>(ενοποιημένη</w:t>
      </w:r>
      <w:r w:rsidR="00464B5D">
        <w:rPr>
          <w:rFonts w:ascii="Times New Roman" w:hAnsi="Times New Roman" w:cs="Times New Roman"/>
          <w:color w:val="4C94D8" w:themeColor="text2" w:themeTint="80"/>
        </w:rPr>
        <w:t>ς</w:t>
      </w:r>
      <w:r w:rsidR="00464B5D" w:rsidRPr="00464B5D">
        <w:rPr>
          <w:rFonts w:ascii="Times New Roman" w:hAnsi="Times New Roman" w:cs="Times New Roman"/>
          <w:color w:val="4C94D8" w:themeColor="text2" w:themeTint="80"/>
        </w:rPr>
        <w:t>)</w:t>
      </w:r>
      <w:r w:rsidR="00F4298B" w:rsidRPr="00D36F30">
        <w:rPr>
          <w:rFonts w:ascii="Times New Roman" w:hAnsi="Times New Roman" w:cs="Times New Roman"/>
        </w:rPr>
        <w:t xml:space="preserve"> </w:t>
      </w:r>
      <w:r w:rsidR="00287545">
        <w:rPr>
          <w:rFonts w:ascii="Times New Roman" w:hAnsi="Times New Roman" w:cs="Times New Roman"/>
        </w:rPr>
        <w:t>Έκθεση</w:t>
      </w:r>
      <w:r w:rsidR="00464B5D">
        <w:rPr>
          <w:rFonts w:ascii="Times New Roman" w:hAnsi="Times New Roman" w:cs="Times New Roman"/>
        </w:rPr>
        <w:t>ς</w:t>
      </w:r>
      <w:r w:rsidR="00A777CB">
        <w:rPr>
          <w:rFonts w:ascii="Times New Roman" w:hAnsi="Times New Roman" w:cs="Times New Roman"/>
        </w:rPr>
        <w:t xml:space="preserve"> Βιωσιμότητας, στις οποίες </w:t>
      </w:r>
      <w:r w:rsidR="00464B5D">
        <w:rPr>
          <w:rFonts w:ascii="Times New Roman" w:hAnsi="Times New Roman" w:cs="Times New Roman"/>
        </w:rPr>
        <w:t>είναι πιθανό να προκύψει</w:t>
      </w:r>
      <w:r w:rsidR="00A777CB">
        <w:rPr>
          <w:rFonts w:ascii="Times New Roman" w:hAnsi="Times New Roman" w:cs="Times New Roman"/>
        </w:rPr>
        <w:t xml:space="preserve"> ουσιώδες σφάλμα. Ο κίνδυνος μη εντοπισμού ουσιώδους σφάλματος</w:t>
      </w:r>
      <w:r w:rsidR="00F4298B" w:rsidRPr="00D36F30">
        <w:rPr>
          <w:rFonts w:ascii="Times New Roman" w:hAnsi="Times New Roman" w:cs="Times New Roman"/>
        </w:rPr>
        <w:t xml:space="preserve"> που προκύπτει από απάτη είναι υψηλότερος από αυτόν που προκύπτει από λάθος, καθώς η απάτη μπορεί να περιλαμβάνει συμπαιγνία, πλαστογραφία, σκόπιμες παραλείψεις, παραπλανήσεις ή την παράκαμψη τ</w:t>
      </w:r>
      <w:r w:rsidR="00DF2E19">
        <w:rPr>
          <w:rFonts w:ascii="Times New Roman" w:hAnsi="Times New Roman" w:cs="Times New Roman"/>
        </w:rPr>
        <w:t>ων δικλίδων</w:t>
      </w:r>
      <w:r w:rsidR="00F4298B" w:rsidRPr="00D36F30">
        <w:rPr>
          <w:rFonts w:ascii="Times New Roman" w:hAnsi="Times New Roman" w:cs="Times New Roman"/>
        </w:rPr>
        <w:t xml:space="preserve"> εσωτερικού ελέγχου.</w:t>
      </w:r>
    </w:p>
    <w:p w14:paraId="0E05A78C" w14:textId="77777777" w:rsidR="009F5951" w:rsidRPr="003D6FBB" w:rsidRDefault="009F5951" w:rsidP="00D36F30">
      <w:pPr>
        <w:spacing w:after="0" w:line="240" w:lineRule="atLeast"/>
        <w:jc w:val="both"/>
        <w:rPr>
          <w:rFonts w:ascii="Times New Roman" w:hAnsi="Times New Roman" w:cs="Times New Roman"/>
          <w:b/>
          <w:bCs/>
        </w:rPr>
      </w:pPr>
    </w:p>
    <w:p w14:paraId="5215F74E" w14:textId="2FBD43AD" w:rsidR="0019500E" w:rsidRPr="00E75EA9" w:rsidRDefault="0019500E" w:rsidP="00D36F30">
      <w:pPr>
        <w:spacing w:after="0" w:line="240" w:lineRule="atLeast"/>
        <w:rPr>
          <w:rFonts w:ascii="Times New Roman" w:hAnsi="Times New Roman" w:cs="Times New Roman"/>
          <w:b/>
          <w:bCs/>
        </w:rPr>
      </w:pPr>
      <w:r w:rsidRPr="003D6FBB">
        <w:rPr>
          <w:rFonts w:ascii="Times New Roman" w:hAnsi="Times New Roman" w:cs="Times New Roman"/>
          <w:b/>
          <w:bCs/>
        </w:rPr>
        <w:t>Εύρος Διενεργηθείσας Εργασίας</w:t>
      </w:r>
    </w:p>
    <w:p w14:paraId="46C2AA04" w14:textId="77777777" w:rsidR="001055A0" w:rsidRPr="00FD7D1A" w:rsidRDefault="001055A0" w:rsidP="00D36F30">
      <w:pPr>
        <w:spacing w:after="0" w:line="240" w:lineRule="atLeast"/>
        <w:rPr>
          <w:rFonts w:ascii="Times New Roman" w:hAnsi="Times New Roman" w:cs="Times New Roman"/>
          <w:b/>
          <w:bCs/>
        </w:rPr>
      </w:pPr>
    </w:p>
    <w:p w14:paraId="17199EF2" w14:textId="6AC6C425" w:rsidR="007862CC" w:rsidRPr="003D6FBB" w:rsidRDefault="007862CC" w:rsidP="00D36F30">
      <w:pPr>
        <w:spacing w:after="0" w:line="240" w:lineRule="atLeast"/>
        <w:jc w:val="both"/>
        <w:rPr>
          <w:rFonts w:ascii="Times New Roman" w:hAnsi="Times New Roman" w:cs="Times New Roman"/>
        </w:rPr>
      </w:pPr>
      <w:r w:rsidRPr="003D6FBB">
        <w:rPr>
          <w:rFonts w:ascii="Times New Roman" w:hAnsi="Times New Roman" w:cs="Times New Roman"/>
        </w:rPr>
        <w:t xml:space="preserve">Η εργασία </w:t>
      </w:r>
      <w:r w:rsidR="00996EB6">
        <w:rPr>
          <w:rFonts w:ascii="Times New Roman" w:hAnsi="Times New Roman" w:cs="Times New Roman"/>
        </w:rPr>
        <w:t xml:space="preserve">μας περιλαμβάνει τη διενέργεια διαδικασιών και την απόκτηση ελεγκτικών τεκμηρίων με σκοπό την εξαγωγή συμπεράσματος </w:t>
      </w:r>
      <w:r w:rsidR="00B36953">
        <w:rPr>
          <w:rFonts w:ascii="Times New Roman" w:hAnsi="Times New Roman" w:cs="Times New Roman"/>
        </w:rPr>
        <w:t xml:space="preserve">περιορισμένης διασφάλισης και </w:t>
      </w:r>
      <w:r w:rsidRPr="003D6FBB">
        <w:rPr>
          <w:rFonts w:ascii="Times New Roman" w:hAnsi="Times New Roman" w:cs="Times New Roman"/>
        </w:rPr>
        <w:t xml:space="preserve">καλύπτει αποκλειστικά τις διαδικασίες περιορισμένης διασφάλισης που προβλέπονται </w:t>
      </w:r>
      <w:r w:rsidR="00FE5F8D" w:rsidRPr="003D6FBB">
        <w:rPr>
          <w:rFonts w:ascii="Times New Roman" w:hAnsi="Times New Roman" w:cs="Times New Roman"/>
        </w:rPr>
        <w:t xml:space="preserve">στο πρόγραμμα  </w:t>
      </w:r>
      <w:r w:rsidR="00352FAF">
        <w:rPr>
          <w:rFonts w:ascii="Times New Roman" w:hAnsi="Times New Roman" w:cs="Times New Roman"/>
        </w:rPr>
        <w:t xml:space="preserve">περιορισμένης διασφάλισης </w:t>
      </w:r>
      <w:r w:rsidR="00FE5F8D" w:rsidRPr="003D6FBB">
        <w:rPr>
          <w:rFonts w:ascii="Times New Roman" w:hAnsi="Times New Roman" w:cs="Times New Roman"/>
        </w:rPr>
        <w:t xml:space="preserve">που εκδόθηκε με </w:t>
      </w:r>
      <w:r w:rsidR="00FE5F8D" w:rsidRPr="00CF7443">
        <w:rPr>
          <w:rFonts w:ascii="Times New Roman" w:hAnsi="Times New Roman" w:cs="Times New Roman"/>
        </w:rPr>
        <w:t xml:space="preserve">την </w:t>
      </w:r>
      <w:r w:rsidR="00A03BE0">
        <w:rPr>
          <w:rFonts w:ascii="Times New Roman" w:hAnsi="Times New Roman" w:cs="Times New Roman"/>
        </w:rPr>
        <w:t>ΗΗ.ΜΜ.202</w:t>
      </w:r>
      <w:r w:rsidR="001C2EA7">
        <w:rPr>
          <w:rFonts w:ascii="Times New Roman" w:hAnsi="Times New Roman" w:cs="Times New Roman"/>
        </w:rPr>
        <w:t>5</w:t>
      </w:r>
      <w:r w:rsidR="00FE5F8D" w:rsidRPr="00CF7443">
        <w:rPr>
          <w:rFonts w:ascii="Times New Roman" w:hAnsi="Times New Roman" w:cs="Times New Roman"/>
        </w:rPr>
        <w:t xml:space="preserve"> απόφαση</w:t>
      </w:r>
      <w:r w:rsidR="00FE5F8D" w:rsidRPr="003D6FBB">
        <w:rPr>
          <w:rFonts w:ascii="Times New Roman" w:hAnsi="Times New Roman" w:cs="Times New Roman"/>
        </w:rPr>
        <w:t xml:space="preserve"> της ΕΛΤΕ (εφεξής «Πρόγραμμα»)</w:t>
      </w:r>
      <w:r w:rsidR="009F5951" w:rsidRPr="003D6FBB">
        <w:rPr>
          <w:rFonts w:ascii="Times New Roman" w:hAnsi="Times New Roman" w:cs="Times New Roman"/>
        </w:rPr>
        <w:t xml:space="preserve">, </w:t>
      </w:r>
      <w:r w:rsidRPr="003D6FBB">
        <w:rPr>
          <w:rFonts w:ascii="Times New Roman" w:hAnsi="Times New Roman" w:cs="Times New Roman"/>
        </w:rPr>
        <w:t xml:space="preserve">όπως αυτό διαμορφώθηκε με σκοπό </w:t>
      </w:r>
      <w:r w:rsidR="005468AB">
        <w:rPr>
          <w:rFonts w:ascii="Times New Roman" w:hAnsi="Times New Roman" w:cs="Times New Roman"/>
        </w:rPr>
        <w:t xml:space="preserve">την </w:t>
      </w:r>
      <w:r w:rsidR="009F2B5B">
        <w:rPr>
          <w:rFonts w:ascii="Times New Roman" w:hAnsi="Times New Roman" w:cs="Times New Roman"/>
        </w:rPr>
        <w:t>έκδοση</w:t>
      </w:r>
      <w:r w:rsidR="0010232E">
        <w:rPr>
          <w:rFonts w:ascii="Times New Roman" w:hAnsi="Times New Roman" w:cs="Times New Roman"/>
        </w:rPr>
        <w:t xml:space="preserve"> </w:t>
      </w:r>
      <w:r w:rsidR="009F2B5B">
        <w:rPr>
          <w:rFonts w:ascii="Times New Roman" w:hAnsi="Times New Roman" w:cs="Times New Roman"/>
        </w:rPr>
        <w:t>έ</w:t>
      </w:r>
      <w:r w:rsidR="0010232E">
        <w:rPr>
          <w:rFonts w:ascii="Times New Roman" w:hAnsi="Times New Roman" w:cs="Times New Roman"/>
        </w:rPr>
        <w:t>κθεσης</w:t>
      </w:r>
      <w:r w:rsidR="00DC1AEB">
        <w:rPr>
          <w:rFonts w:ascii="Times New Roman" w:hAnsi="Times New Roman" w:cs="Times New Roman"/>
        </w:rPr>
        <w:t xml:space="preserve"> περιορισμένης διασφάλισης επί</w:t>
      </w:r>
      <w:r w:rsidRPr="003D6FBB">
        <w:rPr>
          <w:rFonts w:ascii="Times New Roman" w:hAnsi="Times New Roman" w:cs="Times New Roman"/>
        </w:rPr>
        <w:t xml:space="preserve"> </w:t>
      </w:r>
      <w:r w:rsidR="00FE5F8D" w:rsidRPr="003D6FBB">
        <w:rPr>
          <w:rFonts w:ascii="Times New Roman" w:hAnsi="Times New Roman" w:cs="Times New Roman"/>
        </w:rPr>
        <w:t xml:space="preserve">της </w:t>
      </w:r>
      <w:r w:rsidR="00287545">
        <w:rPr>
          <w:rFonts w:ascii="Times New Roman" w:hAnsi="Times New Roman" w:cs="Times New Roman"/>
        </w:rPr>
        <w:t>Έκθεσης</w:t>
      </w:r>
      <w:r w:rsidR="00FE5F8D" w:rsidRPr="003D6FBB">
        <w:rPr>
          <w:rFonts w:ascii="Times New Roman" w:hAnsi="Times New Roman" w:cs="Times New Roman"/>
        </w:rPr>
        <w:t xml:space="preserve"> Βιωσιμότητας</w:t>
      </w:r>
      <w:r w:rsidR="009F2B5B">
        <w:rPr>
          <w:rFonts w:ascii="Times New Roman" w:hAnsi="Times New Roman" w:cs="Times New Roman"/>
        </w:rPr>
        <w:t xml:space="preserve"> της Εταιρείας</w:t>
      </w:r>
      <w:r w:rsidR="009A5981">
        <w:rPr>
          <w:rFonts w:ascii="Times New Roman" w:hAnsi="Times New Roman" w:cs="Times New Roman"/>
        </w:rPr>
        <w:t xml:space="preserve"> </w:t>
      </w:r>
      <w:r w:rsidR="009A5981" w:rsidRPr="00CE1A8D">
        <w:rPr>
          <w:rFonts w:ascii="Times New Roman" w:hAnsi="Times New Roman" w:cs="Times New Roman"/>
          <w:color w:val="4C94D8" w:themeColor="text2" w:themeTint="80"/>
        </w:rPr>
        <w:t>[και του Ομίλου</w:t>
      </w:r>
      <w:r w:rsidR="009A5981">
        <w:rPr>
          <w:rFonts w:ascii="Times New Roman" w:hAnsi="Times New Roman" w:cs="Times New Roman"/>
          <w:color w:val="4C94D8" w:themeColor="text2" w:themeTint="80"/>
        </w:rPr>
        <w:t>]</w:t>
      </w:r>
      <w:r w:rsidR="00990FA6" w:rsidRPr="003D6FBB">
        <w:rPr>
          <w:rFonts w:ascii="Times New Roman" w:hAnsi="Times New Roman" w:cs="Times New Roman"/>
        </w:rPr>
        <w:t>.</w:t>
      </w:r>
      <w:r w:rsidR="00FE5F8D" w:rsidRPr="003D6FBB">
        <w:rPr>
          <w:rFonts w:ascii="Times New Roman" w:hAnsi="Times New Roman" w:cs="Times New Roman"/>
        </w:rPr>
        <w:t xml:space="preserve"> </w:t>
      </w:r>
    </w:p>
    <w:p w14:paraId="1C9A1A52" w14:textId="77777777" w:rsidR="003C4FD3" w:rsidRPr="003D6FBB" w:rsidRDefault="003C4FD3" w:rsidP="00D36F30">
      <w:pPr>
        <w:spacing w:after="0" w:line="240" w:lineRule="atLeast"/>
        <w:jc w:val="both"/>
        <w:rPr>
          <w:rFonts w:ascii="Times New Roman" w:hAnsi="Times New Roman" w:cs="Times New Roman"/>
        </w:rPr>
      </w:pPr>
    </w:p>
    <w:p w14:paraId="107DB590" w14:textId="77777777" w:rsidR="007862CC" w:rsidRPr="003D6FBB" w:rsidRDefault="007862CC" w:rsidP="00D36F30">
      <w:pPr>
        <w:spacing w:after="0" w:line="240" w:lineRule="atLeast"/>
        <w:jc w:val="both"/>
        <w:rPr>
          <w:rFonts w:ascii="Times New Roman" w:hAnsi="Times New Roman" w:cs="Times New Roman"/>
        </w:rPr>
      </w:pPr>
      <w:r w:rsidRPr="003D6FBB">
        <w:rPr>
          <w:rFonts w:ascii="Times New Roman" w:hAnsi="Times New Roman" w:cs="Times New Roman"/>
        </w:rPr>
        <w:t>Οι διαδικασίες μας σχεδιάστηκαν για να αποκτήσουμε ένα περιορισμένο επίπεδο διασφάλισης στο οποίο να βασιστούμε για να εξάγουμε το συμπέρασμά μας και δεν παρέχουν όλα τα αποδεικτικά στοιχεία που θα απαιτούνταν για να παράσχουμε ένα εύλογο επίπεδο διασφάλισης.</w:t>
      </w:r>
    </w:p>
    <w:p w14:paraId="14F502E2" w14:textId="77777777" w:rsidR="006429E2" w:rsidRPr="003D6FBB" w:rsidRDefault="006429E2" w:rsidP="00D36F30">
      <w:pPr>
        <w:spacing w:after="0" w:line="240" w:lineRule="atLeast"/>
        <w:jc w:val="both"/>
        <w:rPr>
          <w:rFonts w:ascii="Times New Roman" w:hAnsi="Times New Roman" w:cs="Times New Roman"/>
        </w:rPr>
      </w:pPr>
    </w:p>
    <w:p w14:paraId="609023DB" w14:textId="77777777" w:rsidR="006429E2" w:rsidRPr="003D6FBB" w:rsidRDefault="006429E2" w:rsidP="00D36F30">
      <w:pPr>
        <w:autoSpaceDE w:val="0"/>
        <w:autoSpaceDN w:val="0"/>
        <w:adjustRightInd w:val="0"/>
        <w:spacing w:after="0" w:line="240" w:lineRule="atLeast"/>
        <w:jc w:val="both"/>
        <w:rPr>
          <w:rFonts w:ascii="Times New Roman" w:hAnsi="Times New Roman" w:cs="Times New Roman"/>
        </w:rPr>
      </w:pPr>
    </w:p>
    <w:p w14:paraId="05746A0D" w14:textId="77777777" w:rsidR="00FD7D1A" w:rsidRPr="00FD7D1A" w:rsidRDefault="00FD7D1A" w:rsidP="00FD7D1A">
      <w:pPr>
        <w:spacing w:line="240" w:lineRule="auto"/>
        <w:rPr>
          <w:rFonts w:ascii="Times New Roman" w:hAnsi="Times New Roman" w:cs="Times New Roman"/>
        </w:rPr>
      </w:pPr>
      <w:r w:rsidRPr="00FD7D1A">
        <w:rPr>
          <w:rFonts w:ascii="Times New Roman" w:hAnsi="Times New Roman" w:cs="Times New Roman"/>
        </w:rPr>
        <w:t>[Ελεγκτική Εταιρεία]</w:t>
      </w:r>
      <w:r w:rsidRPr="00FD7D1A">
        <w:rPr>
          <w:rFonts w:ascii="Times New Roman" w:hAnsi="Times New Roman" w:cs="Times New Roman"/>
        </w:rPr>
        <w:tab/>
      </w:r>
      <w:r w:rsidRPr="00FD7D1A">
        <w:rPr>
          <w:rFonts w:ascii="Times New Roman" w:hAnsi="Times New Roman" w:cs="Times New Roman"/>
        </w:rPr>
        <w:tab/>
      </w:r>
      <w:r w:rsidRPr="00FD7D1A">
        <w:rPr>
          <w:rFonts w:ascii="Times New Roman" w:hAnsi="Times New Roman" w:cs="Times New Roman"/>
        </w:rPr>
        <w:tab/>
      </w:r>
      <w:r w:rsidRPr="00FD7D1A">
        <w:rPr>
          <w:rFonts w:ascii="Times New Roman" w:hAnsi="Times New Roman" w:cs="Times New Roman"/>
        </w:rPr>
        <w:tab/>
      </w:r>
      <w:r w:rsidRPr="00FD7D1A">
        <w:rPr>
          <w:rFonts w:ascii="Times New Roman" w:hAnsi="Times New Roman" w:cs="Times New Roman"/>
        </w:rPr>
        <w:tab/>
        <w:t>Έδρα του ελεγκτή [πόλη]</w:t>
      </w:r>
    </w:p>
    <w:p w14:paraId="5E152BF2" w14:textId="77777777" w:rsidR="00FD7D1A" w:rsidRPr="00FD7D1A" w:rsidRDefault="00FD7D1A" w:rsidP="00FD7D1A">
      <w:pPr>
        <w:spacing w:line="240" w:lineRule="auto"/>
        <w:rPr>
          <w:rFonts w:ascii="Times New Roman" w:hAnsi="Times New Roman" w:cs="Times New Roman"/>
        </w:rPr>
      </w:pPr>
      <w:r w:rsidRPr="00FD7D1A">
        <w:rPr>
          <w:rFonts w:ascii="Times New Roman" w:hAnsi="Times New Roman" w:cs="Times New Roman"/>
        </w:rPr>
        <w:t>[Διεύθυνση]</w:t>
      </w:r>
      <w:r w:rsidRPr="00FD7D1A">
        <w:rPr>
          <w:rFonts w:ascii="Times New Roman" w:hAnsi="Times New Roman" w:cs="Times New Roman"/>
        </w:rPr>
        <w:tab/>
      </w:r>
      <w:r w:rsidRPr="00FD7D1A">
        <w:rPr>
          <w:rFonts w:ascii="Times New Roman" w:hAnsi="Times New Roman" w:cs="Times New Roman"/>
        </w:rPr>
        <w:tab/>
      </w:r>
      <w:r w:rsidRPr="00FD7D1A">
        <w:rPr>
          <w:rFonts w:ascii="Times New Roman" w:hAnsi="Times New Roman" w:cs="Times New Roman"/>
        </w:rPr>
        <w:tab/>
      </w:r>
      <w:r w:rsidRPr="00FD7D1A">
        <w:rPr>
          <w:rFonts w:ascii="Times New Roman" w:hAnsi="Times New Roman" w:cs="Times New Roman"/>
        </w:rPr>
        <w:tab/>
      </w:r>
      <w:r w:rsidRPr="00FD7D1A">
        <w:rPr>
          <w:rFonts w:ascii="Times New Roman" w:hAnsi="Times New Roman" w:cs="Times New Roman"/>
        </w:rPr>
        <w:tab/>
      </w:r>
      <w:r w:rsidRPr="00FD7D1A">
        <w:rPr>
          <w:rFonts w:ascii="Times New Roman" w:hAnsi="Times New Roman" w:cs="Times New Roman"/>
        </w:rPr>
        <w:tab/>
        <w:t>[Ορκωτός Ελεγκτής Λογιστής]</w:t>
      </w:r>
    </w:p>
    <w:p w14:paraId="6D43C33A" w14:textId="77777777" w:rsidR="00FD7D1A" w:rsidRPr="00FD7D1A" w:rsidRDefault="00FD7D1A" w:rsidP="00FD7D1A">
      <w:pPr>
        <w:spacing w:line="240" w:lineRule="auto"/>
        <w:rPr>
          <w:rFonts w:ascii="Times New Roman" w:hAnsi="Times New Roman" w:cs="Times New Roman"/>
        </w:rPr>
      </w:pPr>
      <w:r w:rsidRPr="00FD7D1A">
        <w:rPr>
          <w:rFonts w:ascii="Times New Roman" w:hAnsi="Times New Roman" w:cs="Times New Roman"/>
        </w:rPr>
        <w:t>[</w:t>
      </w:r>
      <w:proofErr w:type="spellStart"/>
      <w:r w:rsidRPr="00FD7D1A">
        <w:rPr>
          <w:rFonts w:ascii="Times New Roman" w:hAnsi="Times New Roman" w:cs="Times New Roman"/>
        </w:rPr>
        <w:t>Αρ</w:t>
      </w:r>
      <w:proofErr w:type="spellEnd"/>
      <w:r w:rsidRPr="00FD7D1A">
        <w:rPr>
          <w:rFonts w:ascii="Times New Roman" w:hAnsi="Times New Roman" w:cs="Times New Roman"/>
        </w:rPr>
        <w:t xml:space="preserve"> Μ  ΣΟΕΛ Εταιρείας]</w:t>
      </w:r>
      <w:r w:rsidRPr="00FD7D1A">
        <w:rPr>
          <w:rFonts w:ascii="Times New Roman" w:hAnsi="Times New Roman" w:cs="Times New Roman"/>
        </w:rPr>
        <w:tab/>
      </w:r>
      <w:r w:rsidRPr="00FD7D1A">
        <w:rPr>
          <w:rFonts w:ascii="Times New Roman" w:hAnsi="Times New Roman" w:cs="Times New Roman"/>
        </w:rPr>
        <w:tab/>
      </w:r>
      <w:r w:rsidRPr="00FD7D1A">
        <w:rPr>
          <w:rFonts w:ascii="Times New Roman" w:hAnsi="Times New Roman" w:cs="Times New Roman"/>
        </w:rPr>
        <w:tab/>
      </w:r>
      <w:r w:rsidRPr="00FD7D1A">
        <w:rPr>
          <w:rFonts w:ascii="Times New Roman" w:hAnsi="Times New Roman" w:cs="Times New Roman"/>
        </w:rPr>
        <w:tab/>
        <w:t>[</w:t>
      </w:r>
      <w:proofErr w:type="spellStart"/>
      <w:r w:rsidRPr="00FD7D1A">
        <w:rPr>
          <w:rFonts w:ascii="Times New Roman" w:hAnsi="Times New Roman" w:cs="Times New Roman"/>
        </w:rPr>
        <w:t>Αρ</w:t>
      </w:r>
      <w:proofErr w:type="spellEnd"/>
      <w:r w:rsidRPr="00FD7D1A">
        <w:rPr>
          <w:rFonts w:ascii="Times New Roman" w:hAnsi="Times New Roman" w:cs="Times New Roman"/>
        </w:rPr>
        <w:t xml:space="preserve"> Μ ΣΟΕΛ]</w:t>
      </w:r>
    </w:p>
    <w:p w14:paraId="5BA580A1" w14:textId="77777777" w:rsidR="00FD7D1A" w:rsidRPr="00FD7D1A" w:rsidRDefault="00FD7D1A" w:rsidP="00FD7D1A">
      <w:pPr>
        <w:pStyle w:val="NormalWeb"/>
        <w:ind w:left="316" w:firstLine="1275"/>
        <w:rPr>
          <w:sz w:val="22"/>
          <w:szCs w:val="22"/>
        </w:rPr>
      </w:pPr>
      <w:r w:rsidRPr="00FD7D1A">
        <w:rPr>
          <w:sz w:val="22"/>
          <w:szCs w:val="22"/>
        </w:rPr>
        <w:tab/>
      </w:r>
      <w:r w:rsidRPr="00FD7D1A">
        <w:rPr>
          <w:sz w:val="22"/>
          <w:szCs w:val="22"/>
        </w:rPr>
        <w:tab/>
      </w:r>
      <w:r w:rsidRPr="00FD7D1A">
        <w:rPr>
          <w:sz w:val="22"/>
          <w:szCs w:val="22"/>
        </w:rPr>
        <w:tab/>
      </w:r>
      <w:r w:rsidRPr="00FD7D1A">
        <w:rPr>
          <w:sz w:val="22"/>
          <w:szCs w:val="22"/>
        </w:rPr>
        <w:tab/>
      </w:r>
      <w:r w:rsidRPr="00FD7D1A">
        <w:rPr>
          <w:sz w:val="22"/>
          <w:szCs w:val="22"/>
        </w:rPr>
        <w:tab/>
        <w:t>[Ημερομηνία]</w:t>
      </w:r>
    </w:p>
    <w:p w14:paraId="7744845D" w14:textId="77777777" w:rsidR="00FD7D1A" w:rsidRPr="00FD7D1A" w:rsidRDefault="00FD7D1A" w:rsidP="00FD7D1A">
      <w:pPr>
        <w:spacing w:line="240" w:lineRule="auto"/>
        <w:rPr>
          <w:rFonts w:ascii="Times New Roman" w:hAnsi="Times New Roman" w:cs="Times New Roman"/>
        </w:rPr>
      </w:pPr>
    </w:p>
    <w:p w14:paraId="191DF148" w14:textId="77777777" w:rsidR="006429E2" w:rsidRPr="003D6FBB" w:rsidRDefault="006429E2" w:rsidP="00D36F30">
      <w:pPr>
        <w:autoSpaceDE w:val="0"/>
        <w:autoSpaceDN w:val="0"/>
        <w:adjustRightInd w:val="0"/>
        <w:spacing w:after="0" w:line="240" w:lineRule="atLeast"/>
        <w:jc w:val="both"/>
        <w:rPr>
          <w:rFonts w:ascii="Times New Roman" w:hAnsi="Times New Roman" w:cs="Times New Roman"/>
        </w:rPr>
      </w:pPr>
    </w:p>
    <w:sectPr w:rsidR="006429E2" w:rsidRPr="003D6FBB" w:rsidSect="003D6FBB">
      <w:footerReference w:type="default" r:id="rId8"/>
      <w:pgSz w:w="11906" w:h="16838"/>
      <w:pgMar w:top="993"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1ACA5" w14:textId="77777777" w:rsidR="00927D97" w:rsidRDefault="00927D97" w:rsidP="009D4FBF">
      <w:pPr>
        <w:spacing w:after="0" w:line="240" w:lineRule="auto"/>
      </w:pPr>
      <w:r>
        <w:separator/>
      </w:r>
    </w:p>
  </w:endnote>
  <w:endnote w:type="continuationSeparator" w:id="0">
    <w:p w14:paraId="71A2E631" w14:textId="77777777" w:rsidR="00927D97" w:rsidRDefault="00927D97" w:rsidP="009D4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20B0604020202020204"/>
    <w:charset w:val="00"/>
    <w:family w:val="roman"/>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334139"/>
      <w:docPartObj>
        <w:docPartGallery w:val="Page Numbers (Bottom of Page)"/>
        <w:docPartUnique/>
      </w:docPartObj>
    </w:sdtPr>
    <w:sdtEndPr>
      <w:rPr>
        <w:noProof/>
      </w:rPr>
    </w:sdtEndPr>
    <w:sdtContent>
      <w:p w14:paraId="4D13BC0F" w14:textId="67EA0EA5" w:rsidR="006624D5" w:rsidRDefault="006624D5">
        <w:pPr>
          <w:pStyle w:val="Footer"/>
          <w:jc w:val="center"/>
        </w:pPr>
        <w:r>
          <w:fldChar w:fldCharType="begin"/>
        </w:r>
        <w:r>
          <w:instrText xml:space="preserve"> PAGE   \* MERGEFORMAT </w:instrText>
        </w:r>
        <w:r>
          <w:fldChar w:fldCharType="separate"/>
        </w:r>
        <w:r w:rsidR="00A03BE0">
          <w:rPr>
            <w:noProof/>
          </w:rPr>
          <w:t>4</w:t>
        </w:r>
        <w:r>
          <w:rPr>
            <w:noProof/>
          </w:rPr>
          <w:fldChar w:fldCharType="end"/>
        </w:r>
      </w:p>
    </w:sdtContent>
  </w:sdt>
  <w:p w14:paraId="0F40805A" w14:textId="77777777" w:rsidR="006624D5" w:rsidRDefault="006624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C340C" w14:textId="77777777" w:rsidR="00927D97" w:rsidRDefault="00927D97" w:rsidP="009D4FBF">
      <w:pPr>
        <w:spacing w:after="0" w:line="240" w:lineRule="auto"/>
      </w:pPr>
      <w:r>
        <w:separator/>
      </w:r>
    </w:p>
  </w:footnote>
  <w:footnote w:type="continuationSeparator" w:id="0">
    <w:p w14:paraId="3343A8C1" w14:textId="77777777" w:rsidR="00927D97" w:rsidRDefault="00927D97" w:rsidP="009D4FBF">
      <w:pPr>
        <w:spacing w:after="0" w:line="240" w:lineRule="auto"/>
      </w:pPr>
      <w:r>
        <w:continuationSeparator/>
      </w:r>
    </w:p>
  </w:footnote>
  <w:footnote w:id="1">
    <w:p w14:paraId="2214AEA5" w14:textId="65899DCF" w:rsidR="001A04D2" w:rsidRPr="003D6FBB" w:rsidRDefault="001A04D2" w:rsidP="00C53CB6">
      <w:pPr>
        <w:pStyle w:val="FootnoteText"/>
        <w:spacing w:line="200" w:lineRule="atLeast"/>
        <w:rPr>
          <w:rFonts w:asciiTheme="minorHAnsi" w:hAnsiTheme="minorHAnsi" w:cstheme="minorHAnsi"/>
          <w:sz w:val="16"/>
          <w:szCs w:val="16"/>
        </w:rPr>
      </w:pPr>
      <w:r w:rsidRPr="00E73665">
        <w:rPr>
          <w:rStyle w:val="FootnoteReference"/>
          <w:rFonts w:asciiTheme="minorHAnsi" w:hAnsiTheme="minorHAnsi" w:cstheme="minorHAnsi"/>
          <w:sz w:val="18"/>
          <w:szCs w:val="18"/>
        </w:rPr>
        <w:footnoteRef/>
      </w:r>
      <w:r w:rsidR="00C53CB6">
        <w:rPr>
          <w:rFonts w:asciiTheme="minorHAnsi" w:hAnsiTheme="minorHAnsi" w:cstheme="minorHAnsi"/>
          <w:sz w:val="18"/>
          <w:szCs w:val="18"/>
        </w:rPr>
        <w:t xml:space="preserve"> </w:t>
      </w:r>
      <w:r w:rsidR="00973A54" w:rsidRPr="003D6FBB">
        <w:rPr>
          <w:sz w:val="16"/>
          <w:szCs w:val="16"/>
        </w:rPr>
        <w:t xml:space="preserve">Το άρθρο 19α εφαρμόζεται για </w:t>
      </w:r>
      <w:r w:rsidR="00144F87">
        <w:rPr>
          <w:sz w:val="16"/>
          <w:szCs w:val="16"/>
        </w:rPr>
        <w:t xml:space="preserve">την εταιρική έκθεση </w:t>
      </w:r>
      <w:r w:rsidR="00973A54" w:rsidRPr="003D6FBB">
        <w:rPr>
          <w:sz w:val="16"/>
          <w:szCs w:val="16"/>
        </w:rPr>
        <w:t>βιωσιμότητας</w:t>
      </w:r>
      <w:r w:rsidR="008E064F">
        <w:rPr>
          <w:sz w:val="16"/>
          <w:szCs w:val="16"/>
        </w:rPr>
        <w:t>,</w:t>
      </w:r>
      <w:r w:rsidR="00973A54" w:rsidRPr="003D6FBB">
        <w:rPr>
          <w:sz w:val="16"/>
          <w:szCs w:val="16"/>
        </w:rPr>
        <w:t xml:space="preserve"> </w:t>
      </w:r>
      <w:r w:rsidR="00144F87">
        <w:rPr>
          <w:sz w:val="16"/>
          <w:szCs w:val="16"/>
        </w:rPr>
        <w:t xml:space="preserve">ενώ </w:t>
      </w:r>
      <w:r w:rsidR="00973A54" w:rsidRPr="003D6FBB">
        <w:rPr>
          <w:sz w:val="16"/>
          <w:szCs w:val="16"/>
        </w:rPr>
        <w:t xml:space="preserve">το άρθρο 29α για </w:t>
      </w:r>
      <w:r w:rsidR="00144F87">
        <w:rPr>
          <w:sz w:val="16"/>
          <w:szCs w:val="16"/>
        </w:rPr>
        <w:t xml:space="preserve">την ενοποιημένη έκθεση </w:t>
      </w:r>
      <w:r w:rsidR="00973A54" w:rsidRPr="003D6FBB">
        <w:rPr>
          <w:sz w:val="16"/>
          <w:szCs w:val="16"/>
        </w:rPr>
        <w:t>βιωσιμότητας.</w:t>
      </w:r>
    </w:p>
  </w:footnote>
  <w:footnote w:id="2">
    <w:p w14:paraId="17F823EF" w14:textId="15A078BE" w:rsidR="000C7F53" w:rsidRPr="007604C8" w:rsidRDefault="000C7F53" w:rsidP="00C53CB6">
      <w:pPr>
        <w:pStyle w:val="FootnoteText"/>
        <w:rPr>
          <w:sz w:val="16"/>
          <w:szCs w:val="16"/>
        </w:rPr>
      </w:pPr>
      <w:r w:rsidRPr="007604C8">
        <w:rPr>
          <w:rStyle w:val="FootnoteReference"/>
          <w:sz w:val="16"/>
          <w:szCs w:val="16"/>
        </w:rPr>
        <w:footnoteRef/>
      </w:r>
      <w:r w:rsidRPr="007604C8">
        <w:rPr>
          <w:sz w:val="16"/>
          <w:szCs w:val="16"/>
        </w:rPr>
        <w:t xml:space="preserve"> </w:t>
      </w:r>
      <w:r w:rsidRPr="007604C8">
        <w:rPr>
          <w:sz w:val="16"/>
          <w:szCs w:val="16"/>
        </w:rPr>
        <w:t xml:space="preserve">Το παρόν εδάφιο περιλαμβάνεται στην έκθεση διασφάλισης που χορηγείται </w:t>
      </w:r>
      <w:r w:rsidR="00C31794">
        <w:rPr>
          <w:sz w:val="16"/>
          <w:szCs w:val="16"/>
        </w:rPr>
        <w:t>στην ελεγχόμενη οντότητα για πρώτη φορά.</w:t>
      </w:r>
    </w:p>
  </w:footnote>
  <w:footnote w:id="3">
    <w:p w14:paraId="33473824" w14:textId="5336428C" w:rsidR="00536A14" w:rsidRPr="00EB150D" w:rsidRDefault="00536A14" w:rsidP="00C53CB6">
      <w:pPr>
        <w:pStyle w:val="FootnoteText"/>
        <w:spacing w:line="200" w:lineRule="atLeast"/>
        <w:rPr>
          <w:rFonts w:asciiTheme="minorHAnsi" w:hAnsiTheme="minorHAnsi" w:cstheme="minorHAnsi"/>
          <w:sz w:val="18"/>
          <w:szCs w:val="18"/>
        </w:rPr>
      </w:pPr>
      <w:r w:rsidRPr="003D6FBB">
        <w:rPr>
          <w:sz w:val="16"/>
          <w:szCs w:val="16"/>
          <w:vertAlign w:val="superscript"/>
        </w:rPr>
        <w:footnoteRef/>
      </w:r>
      <w:r w:rsidR="00C53CB6">
        <w:rPr>
          <w:sz w:val="16"/>
          <w:szCs w:val="16"/>
        </w:rPr>
        <w:t xml:space="preserve"> </w:t>
      </w:r>
      <w:r w:rsidR="00EB150D" w:rsidRPr="003D6FBB">
        <w:rPr>
          <w:sz w:val="16"/>
          <w:szCs w:val="16"/>
        </w:rPr>
        <w:t>Συμπεριλαμβάνετ</w:t>
      </w:r>
      <w:r w:rsidR="007469D0" w:rsidRPr="003D6FBB">
        <w:rPr>
          <w:sz w:val="16"/>
          <w:szCs w:val="16"/>
        </w:rPr>
        <w:t>αι</w:t>
      </w:r>
      <w:r w:rsidR="00EB150D" w:rsidRPr="003D6FBB">
        <w:rPr>
          <w:sz w:val="16"/>
          <w:szCs w:val="16"/>
        </w:rPr>
        <w:t xml:space="preserve">, κατά περίπτωση, για να </w:t>
      </w:r>
      <w:proofErr w:type="spellStart"/>
      <w:r w:rsidR="00EB150D" w:rsidRPr="003D6FBB">
        <w:rPr>
          <w:sz w:val="16"/>
          <w:szCs w:val="16"/>
        </w:rPr>
        <w:t>επιστήσει</w:t>
      </w:r>
      <w:proofErr w:type="spellEnd"/>
      <w:r w:rsidR="00EB150D" w:rsidRPr="003D6FBB">
        <w:rPr>
          <w:sz w:val="16"/>
          <w:szCs w:val="16"/>
        </w:rPr>
        <w:t xml:space="preserve"> την προσοχή σε ένα θέμα που θεωρείται θεμελιώδες για την κατανόηση από τους χρήστες </w:t>
      </w:r>
      <w:r w:rsidR="00373296" w:rsidRPr="003D6FBB">
        <w:rPr>
          <w:sz w:val="16"/>
          <w:szCs w:val="16"/>
        </w:rPr>
        <w:t>συγκεκριμένων</w:t>
      </w:r>
      <w:r w:rsidR="00EB150D" w:rsidRPr="003D6FBB">
        <w:rPr>
          <w:sz w:val="16"/>
          <w:szCs w:val="16"/>
        </w:rPr>
        <w:t xml:space="preserve"> γνωστοποιήσεων της </w:t>
      </w:r>
      <w:r w:rsidR="003C5236">
        <w:rPr>
          <w:sz w:val="16"/>
          <w:szCs w:val="16"/>
        </w:rPr>
        <w:t>έκθεσης</w:t>
      </w:r>
      <w:r w:rsidR="003C5236" w:rsidRPr="003D6FBB">
        <w:rPr>
          <w:sz w:val="16"/>
          <w:szCs w:val="16"/>
        </w:rPr>
        <w:t xml:space="preserve"> </w:t>
      </w:r>
      <w:r w:rsidR="00EB150D" w:rsidRPr="003D6FBB">
        <w:rPr>
          <w:sz w:val="16"/>
          <w:szCs w:val="16"/>
        </w:rPr>
        <w:t>βιωσιμότητας.</w:t>
      </w:r>
    </w:p>
  </w:footnote>
  <w:footnote w:id="4">
    <w:p w14:paraId="6CA78533" w14:textId="77777777" w:rsidR="00A11066" w:rsidRPr="003D6FBB" w:rsidRDefault="00A11066" w:rsidP="00A11066">
      <w:pPr>
        <w:pStyle w:val="FootnoteText"/>
        <w:spacing w:after="120" w:line="200" w:lineRule="atLeast"/>
        <w:ind w:left="357" w:hanging="357"/>
        <w:rPr>
          <w:rFonts w:asciiTheme="minorHAnsi" w:hAnsiTheme="minorHAnsi" w:cstheme="minorHAnsi"/>
          <w:sz w:val="16"/>
          <w:szCs w:val="16"/>
        </w:rPr>
      </w:pPr>
      <w:r w:rsidRPr="00E73665">
        <w:rPr>
          <w:rStyle w:val="FootnoteReference"/>
          <w:rFonts w:asciiTheme="minorHAnsi" w:hAnsiTheme="minorHAnsi" w:cstheme="minorHAnsi"/>
          <w:sz w:val="18"/>
          <w:szCs w:val="18"/>
        </w:rPr>
        <w:footnoteRef/>
      </w:r>
      <w:r w:rsidRPr="00973A54">
        <w:rPr>
          <w:rFonts w:asciiTheme="minorHAnsi" w:hAnsiTheme="minorHAnsi" w:cstheme="minorHAnsi"/>
          <w:sz w:val="18"/>
          <w:szCs w:val="18"/>
        </w:rPr>
        <w:t xml:space="preserve"> </w:t>
      </w:r>
      <w:r w:rsidRPr="00973A54">
        <w:rPr>
          <w:rFonts w:asciiTheme="minorHAnsi" w:hAnsiTheme="minorHAnsi" w:cstheme="minorHAnsi"/>
          <w:sz w:val="18"/>
          <w:szCs w:val="18"/>
        </w:rPr>
        <w:tab/>
      </w:r>
      <w:r w:rsidRPr="003D6FBB">
        <w:rPr>
          <w:sz w:val="16"/>
          <w:szCs w:val="16"/>
        </w:rPr>
        <w:t xml:space="preserve">Το άρθρο 19α εφαρμόζεται για </w:t>
      </w:r>
      <w:r>
        <w:rPr>
          <w:sz w:val="16"/>
          <w:szCs w:val="16"/>
        </w:rPr>
        <w:t xml:space="preserve">την εταιρική έκθεση </w:t>
      </w:r>
      <w:r w:rsidRPr="003D6FBB">
        <w:rPr>
          <w:sz w:val="16"/>
          <w:szCs w:val="16"/>
        </w:rPr>
        <w:t>βιωσιμότητας</w:t>
      </w:r>
      <w:r>
        <w:rPr>
          <w:sz w:val="16"/>
          <w:szCs w:val="16"/>
        </w:rPr>
        <w:t>,</w:t>
      </w:r>
      <w:r w:rsidRPr="003D6FBB">
        <w:rPr>
          <w:sz w:val="16"/>
          <w:szCs w:val="16"/>
        </w:rPr>
        <w:t xml:space="preserve"> </w:t>
      </w:r>
      <w:r>
        <w:rPr>
          <w:sz w:val="16"/>
          <w:szCs w:val="16"/>
        </w:rPr>
        <w:t xml:space="preserve">ενώ </w:t>
      </w:r>
      <w:r w:rsidRPr="003D6FBB">
        <w:rPr>
          <w:sz w:val="16"/>
          <w:szCs w:val="16"/>
        </w:rPr>
        <w:t xml:space="preserve">το άρθρο 29α για </w:t>
      </w:r>
      <w:r>
        <w:rPr>
          <w:sz w:val="16"/>
          <w:szCs w:val="16"/>
        </w:rPr>
        <w:t xml:space="preserve">την ενοποιημένη έκθεση </w:t>
      </w:r>
      <w:r w:rsidRPr="003D6FBB">
        <w:rPr>
          <w:sz w:val="16"/>
          <w:szCs w:val="16"/>
        </w:rPr>
        <w:t>βιωσιμότητας.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24626"/>
    <w:multiLevelType w:val="hybridMultilevel"/>
    <w:tmpl w:val="B6B4A6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1B6546A"/>
    <w:multiLevelType w:val="hybridMultilevel"/>
    <w:tmpl w:val="43D46A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3265B9B"/>
    <w:multiLevelType w:val="hybridMultilevel"/>
    <w:tmpl w:val="2BFCD03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4B3C0DCD"/>
    <w:multiLevelType w:val="hybridMultilevel"/>
    <w:tmpl w:val="4C2A7E7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5D6373A9"/>
    <w:multiLevelType w:val="hybridMultilevel"/>
    <w:tmpl w:val="DA9665F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677A7AA8"/>
    <w:multiLevelType w:val="hybridMultilevel"/>
    <w:tmpl w:val="910C1B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78D63A2"/>
    <w:multiLevelType w:val="hybridMultilevel"/>
    <w:tmpl w:val="678E12B8"/>
    <w:lvl w:ilvl="0" w:tplc="0408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85852E3"/>
    <w:multiLevelType w:val="hybridMultilevel"/>
    <w:tmpl w:val="514C668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056857150">
    <w:abstractNumId w:val="4"/>
  </w:num>
  <w:num w:numId="2" w16cid:durableId="533274869">
    <w:abstractNumId w:val="3"/>
  </w:num>
  <w:num w:numId="3" w16cid:durableId="1576166412">
    <w:abstractNumId w:val="5"/>
  </w:num>
  <w:num w:numId="4" w16cid:durableId="1587617313">
    <w:abstractNumId w:val="6"/>
  </w:num>
  <w:num w:numId="5" w16cid:durableId="473374983">
    <w:abstractNumId w:val="7"/>
  </w:num>
  <w:num w:numId="6" w16cid:durableId="1583837505">
    <w:abstractNumId w:val="0"/>
  </w:num>
  <w:num w:numId="7" w16cid:durableId="1235092557">
    <w:abstractNumId w:val="1"/>
  </w:num>
  <w:num w:numId="8" w16cid:durableId="247857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17"/>
    <w:rsid w:val="00002C5F"/>
    <w:rsid w:val="000043EB"/>
    <w:rsid w:val="000059BE"/>
    <w:rsid w:val="00007EDF"/>
    <w:rsid w:val="00010FDE"/>
    <w:rsid w:val="00014F84"/>
    <w:rsid w:val="0001552D"/>
    <w:rsid w:val="00016041"/>
    <w:rsid w:val="00024AFA"/>
    <w:rsid w:val="00027F8D"/>
    <w:rsid w:val="00031EBB"/>
    <w:rsid w:val="00033E24"/>
    <w:rsid w:val="00041878"/>
    <w:rsid w:val="000526C5"/>
    <w:rsid w:val="00061DB3"/>
    <w:rsid w:val="00071054"/>
    <w:rsid w:val="0007262E"/>
    <w:rsid w:val="000756A4"/>
    <w:rsid w:val="000768E8"/>
    <w:rsid w:val="00085F86"/>
    <w:rsid w:val="00090776"/>
    <w:rsid w:val="000A119E"/>
    <w:rsid w:val="000A2D8E"/>
    <w:rsid w:val="000A795F"/>
    <w:rsid w:val="000B64F0"/>
    <w:rsid w:val="000C77AD"/>
    <w:rsid w:val="000C7F53"/>
    <w:rsid w:val="000D20B5"/>
    <w:rsid w:val="000E70EE"/>
    <w:rsid w:val="000F2695"/>
    <w:rsid w:val="000F46DA"/>
    <w:rsid w:val="000F6EBD"/>
    <w:rsid w:val="000F7C17"/>
    <w:rsid w:val="00101388"/>
    <w:rsid w:val="0010232E"/>
    <w:rsid w:val="001055A0"/>
    <w:rsid w:val="00106E57"/>
    <w:rsid w:val="0011648A"/>
    <w:rsid w:val="00116E1B"/>
    <w:rsid w:val="00120294"/>
    <w:rsid w:val="001229B0"/>
    <w:rsid w:val="00125A36"/>
    <w:rsid w:val="00125DA5"/>
    <w:rsid w:val="00127324"/>
    <w:rsid w:val="00136113"/>
    <w:rsid w:val="00144F87"/>
    <w:rsid w:val="00152520"/>
    <w:rsid w:val="00154F35"/>
    <w:rsid w:val="00155DB0"/>
    <w:rsid w:val="00161D2F"/>
    <w:rsid w:val="00164D78"/>
    <w:rsid w:val="00174E6F"/>
    <w:rsid w:val="001752A1"/>
    <w:rsid w:val="001764DE"/>
    <w:rsid w:val="00176611"/>
    <w:rsid w:val="00177DBC"/>
    <w:rsid w:val="00180B4D"/>
    <w:rsid w:val="001856D9"/>
    <w:rsid w:val="0018650A"/>
    <w:rsid w:val="00190CED"/>
    <w:rsid w:val="00194473"/>
    <w:rsid w:val="0019500E"/>
    <w:rsid w:val="001A04D2"/>
    <w:rsid w:val="001A1DBA"/>
    <w:rsid w:val="001A4315"/>
    <w:rsid w:val="001A7EA7"/>
    <w:rsid w:val="001B0E2B"/>
    <w:rsid w:val="001B49AE"/>
    <w:rsid w:val="001B601C"/>
    <w:rsid w:val="001C2EA7"/>
    <w:rsid w:val="001C4E14"/>
    <w:rsid w:val="001D5798"/>
    <w:rsid w:val="001E21E2"/>
    <w:rsid w:val="001E2DE3"/>
    <w:rsid w:val="001E3A92"/>
    <w:rsid w:val="001F1BAA"/>
    <w:rsid w:val="00201907"/>
    <w:rsid w:val="002029D5"/>
    <w:rsid w:val="00204C53"/>
    <w:rsid w:val="0021758E"/>
    <w:rsid w:val="00220BDB"/>
    <w:rsid w:val="00223E86"/>
    <w:rsid w:val="002253CF"/>
    <w:rsid w:val="002259C0"/>
    <w:rsid w:val="00230EA1"/>
    <w:rsid w:val="00234A28"/>
    <w:rsid w:val="002362FB"/>
    <w:rsid w:val="00242CD5"/>
    <w:rsid w:val="00242F96"/>
    <w:rsid w:val="00245F17"/>
    <w:rsid w:val="00257E6B"/>
    <w:rsid w:val="00261294"/>
    <w:rsid w:val="0026353A"/>
    <w:rsid w:val="00271309"/>
    <w:rsid w:val="00282064"/>
    <w:rsid w:val="00287545"/>
    <w:rsid w:val="0028797B"/>
    <w:rsid w:val="00292071"/>
    <w:rsid w:val="002B13F4"/>
    <w:rsid w:val="002C180E"/>
    <w:rsid w:val="002C42F8"/>
    <w:rsid w:val="002D56ED"/>
    <w:rsid w:val="002E138D"/>
    <w:rsid w:val="002E27D8"/>
    <w:rsid w:val="002E3D56"/>
    <w:rsid w:val="002E74F2"/>
    <w:rsid w:val="00304430"/>
    <w:rsid w:val="00305835"/>
    <w:rsid w:val="00307119"/>
    <w:rsid w:val="003128AF"/>
    <w:rsid w:val="00326512"/>
    <w:rsid w:val="00327106"/>
    <w:rsid w:val="0033695B"/>
    <w:rsid w:val="00343230"/>
    <w:rsid w:val="00344E15"/>
    <w:rsid w:val="00345F8F"/>
    <w:rsid w:val="00347CD2"/>
    <w:rsid w:val="00352FAF"/>
    <w:rsid w:val="003574B5"/>
    <w:rsid w:val="003609EA"/>
    <w:rsid w:val="00360B77"/>
    <w:rsid w:val="00361616"/>
    <w:rsid w:val="00361B27"/>
    <w:rsid w:val="00363ABF"/>
    <w:rsid w:val="00373296"/>
    <w:rsid w:val="003A0AFF"/>
    <w:rsid w:val="003A1AA2"/>
    <w:rsid w:val="003A63AA"/>
    <w:rsid w:val="003A76B5"/>
    <w:rsid w:val="003C0651"/>
    <w:rsid w:val="003C1F20"/>
    <w:rsid w:val="003C4FD3"/>
    <w:rsid w:val="003C5236"/>
    <w:rsid w:val="003D6FBB"/>
    <w:rsid w:val="003E0EE3"/>
    <w:rsid w:val="003E1A76"/>
    <w:rsid w:val="003E3B0E"/>
    <w:rsid w:val="003E42FB"/>
    <w:rsid w:val="003F09F8"/>
    <w:rsid w:val="003F1A65"/>
    <w:rsid w:val="003F1E01"/>
    <w:rsid w:val="00415EB4"/>
    <w:rsid w:val="004168B5"/>
    <w:rsid w:val="0041696A"/>
    <w:rsid w:val="0042392C"/>
    <w:rsid w:val="0043017A"/>
    <w:rsid w:val="00435B74"/>
    <w:rsid w:val="004360C7"/>
    <w:rsid w:val="00442BD7"/>
    <w:rsid w:val="00447152"/>
    <w:rsid w:val="004560EC"/>
    <w:rsid w:val="00456BB6"/>
    <w:rsid w:val="004616D8"/>
    <w:rsid w:val="00464B5D"/>
    <w:rsid w:val="00466C06"/>
    <w:rsid w:val="004943B7"/>
    <w:rsid w:val="004A1D08"/>
    <w:rsid w:val="004A6996"/>
    <w:rsid w:val="004C0DFA"/>
    <w:rsid w:val="004E7A8E"/>
    <w:rsid w:val="004F16B3"/>
    <w:rsid w:val="004F2D99"/>
    <w:rsid w:val="004F54B2"/>
    <w:rsid w:val="00500249"/>
    <w:rsid w:val="00500448"/>
    <w:rsid w:val="005026A1"/>
    <w:rsid w:val="005135B8"/>
    <w:rsid w:val="0051465F"/>
    <w:rsid w:val="00515D1A"/>
    <w:rsid w:val="00525CAF"/>
    <w:rsid w:val="00526B21"/>
    <w:rsid w:val="00527527"/>
    <w:rsid w:val="005336E1"/>
    <w:rsid w:val="005349E6"/>
    <w:rsid w:val="00536416"/>
    <w:rsid w:val="00536A14"/>
    <w:rsid w:val="00536DF6"/>
    <w:rsid w:val="00537F74"/>
    <w:rsid w:val="005468AB"/>
    <w:rsid w:val="00546BC9"/>
    <w:rsid w:val="00551E9B"/>
    <w:rsid w:val="0055412A"/>
    <w:rsid w:val="00554435"/>
    <w:rsid w:val="00556C27"/>
    <w:rsid w:val="00560A51"/>
    <w:rsid w:val="00561546"/>
    <w:rsid w:val="00572303"/>
    <w:rsid w:val="00572C9E"/>
    <w:rsid w:val="00572F0E"/>
    <w:rsid w:val="00573077"/>
    <w:rsid w:val="00573F9C"/>
    <w:rsid w:val="00575A2B"/>
    <w:rsid w:val="005A06C3"/>
    <w:rsid w:val="005A1BFF"/>
    <w:rsid w:val="005C0EAF"/>
    <w:rsid w:val="005C35B5"/>
    <w:rsid w:val="005C6873"/>
    <w:rsid w:val="005C6C41"/>
    <w:rsid w:val="005D0313"/>
    <w:rsid w:val="005D18F7"/>
    <w:rsid w:val="005E0E57"/>
    <w:rsid w:val="005E765C"/>
    <w:rsid w:val="005F1CEF"/>
    <w:rsid w:val="005F3E70"/>
    <w:rsid w:val="005F6D29"/>
    <w:rsid w:val="005F731B"/>
    <w:rsid w:val="006014EB"/>
    <w:rsid w:val="006018FA"/>
    <w:rsid w:val="006108A4"/>
    <w:rsid w:val="006124ED"/>
    <w:rsid w:val="006138DC"/>
    <w:rsid w:val="006243F6"/>
    <w:rsid w:val="006309F5"/>
    <w:rsid w:val="00636BCE"/>
    <w:rsid w:val="00636C89"/>
    <w:rsid w:val="006421F0"/>
    <w:rsid w:val="006429E2"/>
    <w:rsid w:val="006528CC"/>
    <w:rsid w:val="00656741"/>
    <w:rsid w:val="0065707A"/>
    <w:rsid w:val="006624D5"/>
    <w:rsid w:val="0066781C"/>
    <w:rsid w:val="0068028E"/>
    <w:rsid w:val="00681C10"/>
    <w:rsid w:val="006A74DD"/>
    <w:rsid w:val="006B52A8"/>
    <w:rsid w:val="006C0310"/>
    <w:rsid w:val="006C1988"/>
    <w:rsid w:val="006C2457"/>
    <w:rsid w:val="006D37E3"/>
    <w:rsid w:val="006F5057"/>
    <w:rsid w:val="006F7FE7"/>
    <w:rsid w:val="00700211"/>
    <w:rsid w:val="00700935"/>
    <w:rsid w:val="00703B91"/>
    <w:rsid w:val="00707AC3"/>
    <w:rsid w:val="0071225E"/>
    <w:rsid w:val="00721542"/>
    <w:rsid w:val="00725FDE"/>
    <w:rsid w:val="00726A5F"/>
    <w:rsid w:val="0073138C"/>
    <w:rsid w:val="0074679B"/>
    <w:rsid w:val="007469D0"/>
    <w:rsid w:val="00746D8D"/>
    <w:rsid w:val="00747A7D"/>
    <w:rsid w:val="007604C8"/>
    <w:rsid w:val="0076344A"/>
    <w:rsid w:val="00765A03"/>
    <w:rsid w:val="00772358"/>
    <w:rsid w:val="00781A6F"/>
    <w:rsid w:val="007862CC"/>
    <w:rsid w:val="00792184"/>
    <w:rsid w:val="0079403D"/>
    <w:rsid w:val="0079496C"/>
    <w:rsid w:val="007A2E92"/>
    <w:rsid w:val="007A69E0"/>
    <w:rsid w:val="007B4BF1"/>
    <w:rsid w:val="007B699E"/>
    <w:rsid w:val="007B7152"/>
    <w:rsid w:val="007C59AF"/>
    <w:rsid w:val="007C5E08"/>
    <w:rsid w:val="007D0E93"/>
    <w:rsid w:val="007D4752"/>
    <w:rsid w:val="007D67ED"/>
    <w:rsid w:val="007E4A02"/>
    <w:rsid w:val="007E5EEF"/>
    <w:rsid w:val="007F247C"/>
    <w:rsid w:val="007F2911"/>
    <w:rsid w:val="007F49E5"/>
    <w:rsid w:val="007F66CE"/>
    <w:rsid w:val="00806CBF"/>
    <w:rsid w:val="0081108B"/>
    <w:rsid w:val="00811223"/>
    <w:rsid w:val="00824D0E"/>
    <w:rsid w:val="008371F9"/>
    <w:rsid w:val="00837F4B"/>
    <w:rsid w:val="008427E5"/>
    <w:rsid w:val="00842DE7"/>
    <w:rsid w:val="0085143F"/>
    <w:rsid w:val="0087356B"/>
    <w:rsid w:val="00873CCF"/>
    <w:rsid w:val="00875FB6"/>
    <w:rsid w:val="008771E8"/>
    <w:rsid w:val="008804BE"/>
    <w:rsid w:val="00881A6B"/>
    <w:rsid w:val="00881F2B"/>
    <w:rsid w:val="008838DE"/>
    <w:rsid w:val="0088604E"/>
    <w:rsid w:val="008A051D"/>
    <w:rsid w:val="008A1887"/>
    <w:rsid w:val="008A3702"/>
    <w:rsid w:val="008C019E"/>
    <w:rsid w:val="008C335B"/>
    <w:rsid w:val="008D4B51"/>
    <w:rsid w:val="008D7B2C"/>
    <w:rsid w:val="008E064F"/>
    <w:rsid w:val="008F1BB1"/>
    <w:rsid w:val="008F5B5F"/>
    <w:rsid w:val="008F6035"/>
    <w:rsid w:val="009155B2"/>
    <w:rsid w:val="00915D1B"/>
    <w:rsid w:val="0092749F"/>
    <w:rsid w:val="00927D97"/>
    <w:rsid w:val="00935263"/>
    <w:rsid w:val="00940932"/>
    <w:rsid w:val="00962D3F"/>
    <w:rsid w:val="0096338E"/>
    <w:rsid w:val="0096345B"/>
    <w:rsid w:val="00963F00"/>
    <w:rsid w:val="00966322"/>
    <w:rsid w:val="00967D73"/>
    <w:rsid w:val="00973A54"/>
    <w:rsid w:val="00975383"/>
    <w:rsid w:val="009755B3"/>
    <w:rsid w:val="009762EE"/>
    <w:rsid w:val="0098005F"/>
    <w:rsid w:val="00981367"/>
    <w:rsid w:val="00990FA6"/>
    <w:rsid w:val="00991263"/>
    <w:rsid w:val="00996EB6"/>
    <w:rsid w:val="009A5981"/>
    <w:rsid w:val="009B6145"/>
    <w:rsid w:val="009B6D6C"/>
    <w:rsid w:val="009B7BCE"/>
    <w:rsid w:val="009D1A1E"/>
    <w:rsid w:val="009D268C"/>
    <w:rsid w:val="009D360B"/>
    <w:rsid w:val="009D4FBF"/>
    <w:rsid w:val="009F2B5B"/>
    <w:rsid w:val="009F5951"/>
    <w:rsid w:val="00A01921"/>
    <w:rsid w:val="00A019F9"/>
    <w:rsid w:val="00A03BE0"/>
    <w:rsid w:val="00A040E4"/>
    <w:rsid w:val="00A04FE7"/>
    <w:rsid w:val="00A11066"/>
    <w:rsid w:val="00A15280"/>
    <w:rsid w:val="00A157E8"/>
    <w:rsid w:val="00A27C8C"/>
    <w:rsid w:val="00A27C99"/>
    <w:rsid w:val="00A37579"/>
    <w:rsid w:val="00A464DE"/>
    <w:rsid w:val="00A52BB6"/>
    <w:rsid w:val="00A53B1D"/>
    <w:rsid w:val="00A61998"/>
    <w:rsid w:val="00A61D82"/>
    <w:rsid w:val="00A66460"/>
    <w:rsid w:val="00A7259E"/>
    <w:rsid w:val="00A76350"/>
    <w:rsid w:val="00A777CB"/>
    <w:rsid w:val="00AA2288"/>
    <w:rsid w:val="00AB469B"/>
    <w:rsid w:val="00AC67F9"/>
    <w:rsid w:val="00AD01A1"/>
    <w:rsid w:val="00AD1A9A"/>
    <w:rsid w:val="00AD1B7D"/>
    <w:rsid w:val="00AD20B0"/>
    <w:rsid w:val="00AD4D19"/>
    <w:rsid w:val="00AE2C2F"/>
    <w:rsid w:val="00AF7A20"/>
    <w:rsid w:val="00B004C6"/>
    <w:rsid w:val="00B03530"/>
    <w:rsid w:val="00B11864"/>
    <w:rsid w:val="00B21D19"/>
    <w:rsid w:val="00B25004"/>
    <w:rsid w:val="00B32A1A"/>
    <w:rsid w:val="00B3596E"/>
    <w:rsid w:val="00B36953"/>
    <w:rsid w:val="00B42C97"/>
    <w:rsid w:val="00B475A3"/>
    <w:rsid w:val="00B52962"/>
    <w:rsid w:val="00B534C3"/>
    <w:rsid w:val="00B54226"/>
    <w:rsid w:val="00B54FDA"/>
    <w:rsid w:val="00B56613"/>
    <w:rsid w:val="00B6105F"/>
    <w:rsid w:val="00B6791B"/>
    <w:rsid w:val="00B721EB"/>
    <w:rsid w:val="00B85A47"/>
    <w:rsid w:val="00B870DD"/>
    <w:rsid w:val="00B970D1"/>
    <w:rsid w:val="00B97DE5"/>
    <w:rsid w:val="00BB04D5"/>
    <w:rsid w:val="00BB1D1C"/>
    <w:rsid w:val="00BB7998"/>
    <w:rsid w:val="00BC1101"/>
    <w:rsid w:val="00BC12FE"/>
    <w:rsid w:val="00BC4F23"/>
    <w:rsid w:val="00BC5AB1"/>
    <w:rsid w:val="00BD30D8"/>
    <w:rsid w:val="00BE4B73"/>
    <w:rsid w:val="00BF05D0"/>
    <w:rsid w:val="00BF6AFE"/>
    <w:rsid w:val="00C00832"/>
    <w:rsid w:val="00C0103D"/>
    <w:rsid w:val="00C10B72"/>
    <w:rsid w:val="00C212F8"/>
    <w:rsid w:val="00C267C5"/>
    <w:rsid w:val="00C27450"/>
    <w:rsid w:val="00C31794"/>
    <w:rsid w:val="00C3240F"/>
    <w:rsid w:val="00C4239A"/>
    <w:rsid w:val="00C46068"/>
    <w:rsid w:val="00C51D30"/>
    <w:rsid w:val="00C53CB6"/>
    <w:rsid w:val="00C56635"/>
    <w:rsid w:val="00C56A54"/>
    <w:rsid w:val="00C6126C"/>
    <w:rsid w:val="00C825C0"/>
    <w:rsid w:val="00C82E42"/>
    <w:rsid w:val="00C83DD4"/>
    <w:rsid w:val="00C87599"/>
    <w:rsid w:val="00C90C8F"/>
    <w:rsid w:val="00CA2467"/>
    <w:rsid w:val="00CA2849"/>
    <w:rsid w:val="00CA2A21"/>
    <w:rsid w:val="00CB3268"/>
    <w:rsid w:val="00CB5C6E"/>
    <w:rsid w:val="00CD1680"/>
    <w:rsid w:val="00CE0D3F"/>
    <w:rsid w:val="00CE1A8D"/>
    <w:rsid w:val="00CF1268"/>
    <w:rsid w:val="00CF4292"/>
    <w:rsid w:val="00CF4D71"/>
    <w:rsid w:val="00CF7443"/>
    <w:rsid w:val="00D13D45"/>
    <w:rsid w:val="00D141C7"/>
    <w:rsid w:val="00D153AB"/>
    <w:rsid w:val="00D17718"/>
    <w:rsid w:val="00D326DB"/>
    <w:rsid w:val="00D36F30"/>
    <w:rsid w:val="00D42ED9"/>
    <w:rsid w:val="00D43F74"/>
    <w:rsid w:val="00D46B9E"/>
    <w:rsid w:val="00D46FBE"/>
    <w:rsid w:val="00D63D98"/>
    <w:rsid w:val="00D652ED"/>
    <w:rsid w:val="00D6595F"/>
    <w:rsid w:val="00D77527"/>
    <w:rsid w:val="00D8169F"/>
    <w:rsid w:val="00D81C6D"/>
    <w:rsid w:val="00D81F7B"/>
    <w:rsid w:val="00D8344D"/>
    <w:rsid w:val="00DA0BDF"/>
    <w:rsid w:val="00DA1C1E"/>
    <w:rsid w:val="00DA540B"/>
    <w:rsid w:val="00DA7EAE"/>
    <w:rsid w:val="00DB2B14"/>
    <w:rsid w:val="00DB7E59"/>
    <w:rsid w:val="00DC1AEB"/>
    <w:rsid w:val="00DC50AD"/>
    <w:rsid w:val="00DC6297"/>
    <w:rsid w:val="00DD3126"/>
    <w:rsid w:val="00DE17B8"/>
    <w:rsid w:val="00DE4C5B"/>
    <w:rsid w:val="00DF0018"/>
    <w:rsid w:val="00DF1B5E"/>
    <w:rsid w:val="00DF2E19"/>
    <w:rsid w:val="00DF7317"/>
    <w:rsid w:val="00E01A9D"/>
    <w:rsid w:val="00E0359B"/>
    <w:rsid w:val="00E03F5C"/>
    <w:rsid w:val="00E0727B"/>
    <w:rsid w:val="00E13FA4"/>
    <w:rsid w:val="00E21E16"/>
    <w:rsid w:val="00E23C98"/>
    <w:rsid w:val="00E54553"/>
    <w:rsid w:val="00E563AA"/>
    <w:rsid w:val="00E56CAE"/>
    <w:rsid w:val="00E57781"/>
    <w:rsid w:val="00E63AAE"/>
    <w:rsid w:val="00E65862"/>
    <w:rsid w:val="00E7371D"/>
    <w:rsid w:val="00E75641"/>
    <w:rsid w:val="00E75EA9"/>
    <w:rsid w:val="00E75FED"/>
    <w:rsid w:val="00E837EC"/>
    <w:rsid w:val="00E83DC5"/>
    <w:rsid w:val="00E8540A"/>
    <w:rsid w:val="00E8746A"/>
    <w:rsid w:val="00E9054E"/>
    <w:rsid w:val="00EA05A3"/>
    <w:rsid w:val="00EA195E"/>
    <w:rsid w:val="00EA341B"/>
    <w:rsid w:val="00EA5422"/>
    <w:rsid w:val="00EA6BBE"/>
    <w:rsid w:val="00EB150D"/>
    <w:rsid w:val="00EB76A2"/>
    <w:rsid w:val="00EC2A06"/>
    <w:rsid w:val="00EC577C"/>
    <w:rsid w:val="00EC5E4F"/>
    <w:rsid w:val="00EC6152"/>
    <w:rsid w:val="00ED106A"/>
    <w:rsid w:val="00ED71C4"/>
    <w:rsid w:val="00ED75E1"/>
    <w:rsid w:val="00ED795F"/>
    <w:rsid w:val="00EE14B7"/>
    <w:rsid w:val="00EE1764"/>
    <w:rsid w:val="00EE3B52"/>
    <w:rsid w:val="00EF16AE"/>
    <w:rsid w:val="00F04492"/>
    <w:rsid w:val="00F06CFB"/>
    <w:rsid w:val="00F1442E"/>
    <w:rsid w:val="00F14700"/>
    <w:rsid w:val="00F16297"/>
    <w:rsid w:val="00F2489C"/>
    <w:rsid w:val="00F33A08"/>
    <w:rsid w:val="00F4298B"/>
    <w:rsid w:val="00F447E4"/>
    <w:rsid w:val="00F47304"/>
    <w:rsid w:val="00F50558"/>
    <w:rsid w:val="00F60B51"/>
    <w:rsid w:val="00F72CF4"/>
    <w:rsid w:val="00F809F2"/>
    <w:rsid w:val="00F82416"/>
    <w:rsid w:val="00F863DA"/>
    <w:rsid w:val="00F94B02"/>
    <w:rsid w:val="00F9683C"/>
    <w:rsid w:val="00FA4223"/>
    <w:rsid w:val="00FA4BC1"/>
    <w:rsid w:val="00FA5A87"/>
    <w:rsid w:val="00FB6675"/>
    <w:rsid w:val="00FC7629"/>
    <w:rsid w:val="00FD015C"/>
    <w:rsid w:val="00FD64D3"/>
    <w:rsid w:val="00FD7D1A"/>
    <w:rsid w:val="00FE5F8D"/>
    <w:rsid w:val="00FF042B"/>
    <w:rsid w:val="00FF128C"/>
    <w:rsid w:val="00FF26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7F77A"/>
  <w15:chartTrackingRefBased/>
  <w15:docId w15:val="{308FE994-2C0E-4FE6-A8B0-D3CF3C72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C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F7C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7C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7C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7C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7C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C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C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C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C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0F7C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7C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7C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C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C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C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C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C17"/>
    <w:rPr>
      <w:rFonts w:eastAsiaTheme="majorEastAsia" w:cstheme="majorBidi"/>
      <w:color w:val="272727" w:themeColor="text1" w:themeTint="D8"/>
    </w:rPr>
  </w:style>
  <w:style w:type="paragraph" w:styleId="Title">
    <w:name w:val="Title"/>
    <w:basedOn w:val="Normal"/>
    <w:next w:val="Normal"/>
    <w:link w:val="TitleChar"/>
    <w:uiPriority w:val="10"/>
    <w:qFormat/>
    <w:rsid w:val="000F7C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C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C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C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C17"/>
    <w:pPr>
      <w:spacing w:before="160"/>
      <w:jc w:val="center"/>
    </w:pPr>
    <w:rPr>
      <w:i/>
      <w:iCs/>
      <w:color w:val="404040" w:themeColor="text1" w:themeTint="BF"/>
    </w:rPr>
  </w:style>
  <w:style w:type="character" w:customStyle="1" w:styleId="QuoteChar">
    <w:name w:val="Quote Char"/>
    <w:basedOn w:val="DefaultParagraphFont"/>
    <w:link w:val="Quote"/>
    <w:uiPriority w:val="29"/>
    <w:rsid w:val="000F7C17"/>
    <w:rPr>
      <w:i/>
      <w:iCs/>
      <w:color w:val="404040" w:themeColor="text1" w:themeTint="BF"/>
    </w:rPr>
  </w:style>
  <w:style w:type="paragraph" w:styleId="ListParagraph">
    <w:name w:val="List Paragraph"/>
    <w:basedOn w:val="Normal"/>
    <w:uiPriority w:val="34"/>
    <w:qFormat/>
    <w:rsid w:val="000F7C17"/>
    <w:pPr>
      <w:ind w:left="720"/>
      <w:contextualSpacing/>
    </w:pPr>
  </w:style>
  <w:style w:type="character" w:styleId="IntenseEmphasis">
    <w:name w:val="Intense Emphasis"/>
    <w:basedOn w:val="DefaultParagraphFont"/>
    <w:uiPriority w:val="21"/>
    <w:qFormat/>
    <w:rsid w:val="000F7C17"/>
    <w:rPr>
      <w:i/>
      <w:iCs/>
      <w:color w:val="0F4761" w:themeColor="accent1" w:themeShade="BF"/>
    </w:rPr>
  </w:style>
  <w:style w:type="paragraph" w:styleId="IntenseQuote">
    <w:name w:val="Intense Quote"/>
    <w:basedOn w:val="Normal"/>
    <w:next w:val="Normal"/>
    <w:link w:val="IntenseQuoteChar"/>
    <w:uiPriority w:val="30"/>
    <w:qFormat/>
    <w:rsid w:val="000F7C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7C17"/>
    <w:rPr>
      <w:i/>
      <w:iCs/>
      <w:color w:val="0F4761" w:themeColor="accent1" w:themeShade="BF"/>
    </w:rPr>
  </w:style>
  <w:style w:type="character" w:styleId="IntenseReference">
    <w:name w:val="Intense Reference"/>
    <w:basedOn w:val="DefaultParagraphFont"/>
    <w:uiPriority w:val="32"/>
    <w:qFormat/>
    <w:rsid w:val="000F7C17"/>
    <w:rPr>
      <w:b/>
      <w:bCs/>
      <w:smallCaps/>
      <w:color w:val="0F4761" w:themeColor="accent1" w:themeShade="BF"/>
      <w:spacing w:val="5"/>
    </w:rPr>
  </w:style>
  <w:style w:type="paragraph" w:styleId="BodyText">
    <w:name w:val="Body Text"/>
    <w:basedOn w:val="Normal"/>
    <w:link w:val="BodyTextChar"/>
    <w:uiPriority w:val="1"/>
    <w:unhideWhenUsed/>
    <w:qFormat/>
    <w:rsid w:val="0079496C"/>
    <w:pPr>
      <w:spacing w:after="0" w:line="240" w:lineRule="auto"/>
      <w:jc w:val="both"/>
    </w:pPr>
    <w:rPr>
      <w:rFonts w:ascii="Times New Roman" w:eastAsia="Times New Roman" w:hAnsi="Times New Roman" w:cs="Times New Roman"/>
      <w:kern w:val="0"/>
      <w:sz w:val="24"/>
      <w:szCs w:val="20"/>
      <w:lang w:eastAsia="el-GR"/>
      <w14:ligatures w14:val="none"/>
    </w:rPr>
  </w:style>
  <w:style w:type="character" w:customStyle="1" w:styleId="BodyTextChar">
    <w:name w:val="Body Text Char"/>
    <w:basedOn w:val="DefaultParagraphFont"/>
    <w:link w:val="BodyText"/>
    <w:uiPriority w:val="1"/>
    <w:rsid w:val="0079496C"/>
    <w:rPr>
      <w:rFonts w:ascii="Times New Roman" w:eastAsia="Times New Roman" w:hAnsi="Times New Roman" w:cs="Times New Roman"/>
      <w:kern w:val="0"/>
      <w:sz w:val="24"/>
      <w:szCs w:val="20"/>
      <w:lang w:eastAsia="el-GR"/>
      <w14:ligatures w14:val="none"/>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 Ch, Char Char Char,Ch"/>
    <w:basedOn w:val="Normal"/>
    <w:link w:val="FootnoteTextChar"/>
    <w:uiPriority w:val="99"/>
    <w:qFormat/>
    <w:rsid w:val="009D4FBF"/>
    <w:pPr>
      <w:spacing w:after="0" w:line="360" w:lineRule="atLeast"/>
      <w:jc w:val="both"/>
    </w:pPr>
    <w:rPr>
      <w:rFonts w:ascii="Arial" w:eastAsia="Times New Roman" w:hAnsi="Arial" w:cs="Times New Roman"/>
      <w:kern w:val="0"/>
      <w:sz w:val="20"/>
      <w:szCs w:val="20"/>
      <w:lang w:eastAsia="el-GR"/>
      <w14:ligatures w14:val="none"/>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uiPriority w:val="99"/>
    <w:rsid w:val="009D4FBF"/>
    <w:rPr>
      <w:rFonts w:ascii="Arial" w:eastAsia="Times New Roman" w:hAnsi="Arial" w:cs="Times New Roman"/>
      <w:kern w:val="0"/>
      <w:sz w:val="20"/>
      <w:szCs w:val="20"/>
      <w:lang w:eastAsia="el-GR"/>
      <w14:ligatures w14:val="none"/>
    </w:rPr>
  </w:style>
  <w:style w:type="character" w:styleId="FootnoteReference">
    <w:name w:val="footnote reference"/>
    <w:aliases w:val="Footnote reference number,Footnote symbol,note TESI,footnote reference0"/>
    <w:uiPriority w:val="99"/>
    <w:qFormat/>
    <w:rsid w:val="009D4FBF"/>
    <w:rPr>
      <w:vertAlign w:val="superscript"/>
    </w:rPr>
  </w:style>
  <w:style w:type="paragraph" w:styleId="Revision">
    <w:name w:val="Revision"/>
    <w:hidden/>
    <w:uiPriority w:val="99"/>
    <w:semiHidden/>
    <w:rsid w:val="0087356B"/>
    <w:pPr>
      <w:spacing w:after="0" w:line="240" w:lineRule="auto"/>
    </w:pPr>
  </w:style>
  <w:style w:type="paragraph" w:styleId="HTMLPreformatted">
    <w:name w:val="HTML Preformatted"/>
    <w:basedOn w:val="Normal"/>
    <w:link w:val="HTMLPreformattedChar"/>
    <w:uiPriority w:val="99"/>
    <w:semiHidden/>
    <w:unhideWhenUsed/>
    <w:rsid w:val="00B2500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25004"/>
    <w:rPr>
      <w:rFonts w:ascii="Consolas" w:hAnsi="Consolas"/>
      <w:sz w:val="20"/>
      <w:szCs w:val="20"/>
    </w:rPr>
  </w:style>
  <w:style w:type="character" w:styleId="CommentReference">
    <w:name w:val="annotation reference"/>
    <w:basedOn w:val="DefaultParagraphFont"/>
    <w:uiPriority w:val="99"/>
    <w:semiHidden/>
    <w:unhideWhenUsed/>
    <w:rsid w:val="00560A51"/>
    <w:rPr>
      <w:sz w:val="16"/>
      <w:szCs w:val="16"/>
    </w:rPr>
  </w:style>
  <w:style w:type="paragraph" w:styleId="CommentText">
    <w:name w:val="annotation text"/>
    <w:basedOn w:val="Normal"/>
    <w:link w:val="CommentTextChar"/>
    <w:uiPriority w:val="99"/>
    <w:unhideWhenUsed/>
    <w:rsid w:val="00560A51"/>
    <w:pPr>
      <w:spacing w:line="240" w:lineRule="auto"/>
    </w:pPr>
    <w:rPr>
      <w:sz w:val="20"/>
      <w:szCs w:val="20"/>
    </w:rPr>
  </w:style>
  <w:style w:type="character" w:customStyle="1" w:styleId="CommentTextChar">
    <w:name w:val="Comment Text Char"/>
    <w:basedOn w:val="DefaultParagraphFont"/>
    <w:link w:val="CommentText"/>
    <w:uiPriority w:val="99"/>
    <w:rsid w:val="00560A51"/>
    <w:rPr>
      <w:sz w:val="20"/>
      <w:szCs w:val="20"/>
    </w:rPr>
  </w:style>
  <w:style w:type="paragraph" w:styleId="CommentSubject">
    <w:name w:val="annotation subject"/>
    <w:basedOn w:val="CommentText"/>
    <w:next w:val="CommentText"/>
    <w:link w:val="CommentSubjectChar"/>
    <w:uiPriority w:val="99"/>
    <w:semiHidden/>
    <w:unhideWhenUsed/>
    <w:rsid w:val="00560A51"/>
    <w:rPr>
      <w:b/>
      <w:bCs/>
    </w:rPr>
  </w:style>
  <w:style w:type="character" w:customStyle="1" w:styleId="CommentSubjectChar">
    <w:name w:val="Comment Subject Char"/>
    <w:basedOn w:val="CommentTextChar"/>
    <w:link w:val="CommentSubject"/>
    <w:uiPriority w:val="99"/>
    <w:semiHidden/>
    <w:rsid w:val="00560A51"/>
    <w:rPr>
      <w:b/>
      <w:bCs/>
      <w:sz w:val="20"/>
      <w:szCs w:val="20"/>
    </w:rPr>
  </w:style>
  <w:style w:type="paragraph" w:styleId="Header">
    <w:name w:val="header"/>
    <w:basedOn w:val="Normal"/>
    <w:link w:val="HeaderChar"/>
    <w:uiPriority w:val="99"/>
    <w:unhideWhenUsed/>
    <w:rsid w:val="006624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6624D5"/>
  </w:style>
  <w:style w:type="paragraph" w:styleId="Footer">
    <w:name w:val="footer"/>
    <w:basedOn w:val="Normal"/>
    <w:link w:val="FooterChar"/>
    <w:uiPriority w:val="99"/>
    <w:unhideWhenUsed/>
    <w:rsid w:val="006624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24D5"/>
  </w:style>
  <w:style w:type="paragraph" w:styleId="NormalWeb">
    <w:name w:val="Normal (Web)"/>
    <w:basedOn w:val="Normal"/>
    <w:uiPriority w:val="99"/>
    <w:unhideWhenUsed/>
    <w:rsid w:val="00FD7D1A"/>
    <w:pPr>
      <w:spacing w:before="100" w:beforeAutospacing="1" w:after="100" w:afterAutospacing="1" w:line="240" w:lineRule="auto"/>
    </w:pPr>
    <w:rPr>
      <w:rFonts w:ascii="Times New Roman" w:eastAsia="Calibri" w:hAnsi="Times New Roman" w:cs="Times New Roman"/>
      <w:kern w:val="0"/>
      <w:sz w:val="24"/>
      <w:szCs w:val="24"/>
      <w:lang w:eastAsia="el-GR"/>
      <w14:ligatures w14:val="none"/>
    </w:rPr>
  </w:style>
  <w:style w:type="paragraph" w:styleId="BalloonText">
    <w:name w:val="Balloon Text"/>
    <w:basedOn w:val="Normal"/>
    <w:link w:val="BalloonTextChar"/>
    <w:uiPriority w:val="99"/>
    <w:semiHidden/>
    <w:unhideWhenUsed/>
    <w:rsid w:val="005F73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31B"/>
    <w:rPr>
      <w:rFonts w:ascii="Segoe UI" w:hAnsi="Segoe UI" w:cs="Segoe UI"/>
      <w:sz w:val="18"/>
      <w:szCs w:val="18"/>
    </w:rPr>
  </w:style>
  <w:style w:type="paragraph" w:customStyle="1" w:styleId="Default">
    <w:name w:val="Default"/>
    <w:rsid w:val="005026A1"/>
    <w:pPr>
      <w:autoSpaceDE w:val="0"/>
      <w:autoSpaceDN w:val="0"/>
      <w:adjustRightInd w:val="0"/>
      <w:spacing w:after="0" w:line="240" w:lineRule="auto"/>
    </w:pPr>
    <w:rPr>
      <w:rFonts w:ascii="EUAlbertina" w:hAnsi="EUAlbertina" w:cs="EUAlbertina"/>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95272">
      <w:bodyDiv w:val="1"/>
      <w:marLeft w:val="0"/>
      <w:marRight w:val="0"/>
      <w:marTop w:val="0"/>
      <w:marBottom w:val="0"/>
      <w:divBdr>
        <w:top w:val="none" w:sz="0" w:space="0" w:color="auto"/>
        <w:left w:val="none" w:sz="0" w:space="0" w:color="auto"/>
        <w:bottom w:val="none" w:sz="0" w:space="0" w:color="auto"/>
        <w:right w:val="none" w:sz="0" w:space="0" w:color="auto"/>
      </w:divBdr>
    </w:div>
    <w:div w:id="56290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908BF-8823-467E-AC0B-8CD058993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1763</Words>
  <Characters>10053</Characters>
  <Application>Microsoft Office Word</Application>
  <DocSecurity>0</DocSecurity>
  <Lines>83</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Vassilis Tzifas</dc:creator>
  <cp:keywords/>
  <dc:description/>
  <cp:lastModifiedBy>Elte Office</cp:lastModifiedBy>
  <cp:revision>45</cp:revision>
  <dcterms:created xsi:type="dcterms:W3CDTF">2024-12-17T17:31:00Z</dcterms:created>
  <dcterms:modified xsi:type="dcterms:W3CDTF">2025-01-23T15:17:00Z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2024-12-16T14:36:42Z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67b40388-f552-43b1-90ae-ac8429d877e0</vt:lpwstr>
  </property>
  <property fmtid="{D5CDD505-2E9C-101B-9397-08002B2CF9AE}" pid="8" name="MSIP_Label_ea60d57e-af5b-4752-ac57-3e4f28ca11dc_ContentBits">
    <vt:lpwstr>0</vt:lpwstr>
  </property>
</Properties>
</file>